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46CD" w14:textId="77777777" w:rsidR="00096C45" w:rsidRPr="009034B4" w:rsidRDefault="00096C45" w:rsidP="009034B4">
      <w:pPr>
        <w:tabs>
          <w:tab w:val="left" w:pos="709"/>
        </w:tabs>
        <w:jc w:val="both"/>
      </w:pPr>
      <w:bookmarkStart w:id="0" w:name="_Hlk150333831"/>
      <w:bookmarkStart w:id="1" w:name="_Hlk176367777"/>
    </w:p>
    <w:p w14:paraId="3387F42D" w14:textId="77777777" w:rsidR="00096C45" w:rsidRPr="009034B4" w:rsidRDefault="00096C45" w:rsidP="009034B4">
      <w:pPr>
        <w:tabs>
          <w:tab w:val="left" w:pos="709"/>
        </w:tabs>
        <w:jc w:val="both"/>
      </w:pPr>
    </w:p>
    <w:p w14:paraId="01AF23B0" w14:textId="0BD430A7" w:rsidR="00096C45" w:rsidRPr="009034B4" w:rsidRDefault="00096C45" w:rsidP="009034B4">
      <w:pPr>
        <w:tabs>
          <w:tab w:val="left" w:pos="709"/>
        </w:tabs>
        <w:jc w:val="both"/>
      </w:pPr>
    </w:p>
    <w:p w14:paraId="36F8D966" w14:textId="4D6ECB8D" w:rsidR="00096C45" w:rsidRPr="009034B4" w:rsidRDefault="00096C45" w:rsidP="009034B4">
      <w:pPr>
        <w:tabs>
          <w:tab w:val="left" w:pos="709"/>
        </w:tabs>
        <w:jc w:val="both"/>
      </w:pPr>
    </w:p>
    <w:p w14:paraId="03B8FC52" w14:textId="2E83AED3" w:rsidR="00096C45" w:rsidRPr="00A4004F" w:rsidRDefault="00096C45" w:rsidP="009034B4">
      <w:pPr>
        <w:tabs>
          <w:tab w:val="left" w:pos="709"/>
        </w:tabs>
        <w:jc w:val="both"/>
        <w:rPr>
          <w:b/>
          <w:szCs w:val="24"/>
        </w:rPr>
      </w:pPr>
    </w:p>
    <w:p w14:paraId="6AB48D3C" w14:textId="77777777" w:rsidR="00096C45" w:rsidRPr="00A4004F" w:rsidRDefault="00096C45" w:rsidP="009034B4">
      <w:pPr>
        <w:tabs>
          <w:tab w:val="left" w:pos="709"/>
        </w:tabs>
        <w:jc w:val="both"/>
      </w:pPr>
    </w:p>
    <w:p w14:paraId="2B9B2086" w14:textId="3497F072" w:rsidR="00096C45" w:rsidRPr="00A4004F" w:rsidRDefault="00096C45" w:rsidP="009034B4">
      <w:pPr>
        <w:tabs>
          <w:tab w:val="left" w:pos="709"/>
        </w:tabs>
        <w:jc w:val="both"/>
      </w:pPr>
    </w:p>
    <w:p w14:paraId="793B7377" w14:textId="77777777" w:rsidR="00096C45" w:rsidRPr="00A4004F" w:rsidRDefault="00096C45" w:rsidP="009034B4">
      <w:pPr>
        <w:tabs>
          <w:tab w:val="left" w:pos="709"/>
        </w:tabs>
        <w:jc w:val="both"/>
        <w:rPr>
          <w:b/>
          <w:szCs w:val="24"/>
        </w:rPr>
      </w:pPr>
    </w:p>
    <w:p w14:paraId="78C9A4AC" w14:textId="77777777" w:rsidR="00096C45" w:rsidRPr="00A4004F" w:rsidRDefault="00096C45" w:rsidP="009034B4">
      <w:pPr>
        <w:tabs>
          <w:tab w:val="left" w:pos="709"/>
        </w:tabs>
        <w:jc w:val="both"/>
      </w:pPr>
    </w:p>
    <w:p w14:paraId="6ABF51D8" w14:textId="14DC0F43" w:rsidR="00096C45" w:rsidRPr="00A4004F" w:rsidRDefault="00096C45" w:rsidP="009034B4">
      <w:pPr>
        <w:tabs>
          <w:tab w:val="left" w:pos="709"/>
        </w:tabs>
        <w:jc w:val="both"/>
      </w:pPr>
    </w:p>
    <w:p w14:paraId="48B3B2F2" w14:textId="0108D093" w:rsidR="00096C45" w:rsidRPr="00A4004F" w:rsidRDefault="00096C45" w:rsidP="009034B4">
      <w:pPr>
        <w:tabs>
          <w:tab w:val="left" w:pos="709"/>
        </w:tabs>
        <w:jc w:val="both"/>
      </w:pPr>
    </w:p>
    <w:p w14:paraId="30E4C1D6" w14:textId="77777777" w:rsidR="00096C45" w:rsidRPr="009034B4" w:rsidRDefault="00096C45" w:rsidP="009034B4">
      <w:pPr>
        <w:tabs>
          <w:tab w:val="left" w:pos="709"/>
        </w:tabs>
        <w:jc w:val="both"/>
      </w:pPr>
    </w:p>
    <w:p w14:paraId="7DBDC274" w14:textId="283BB675" w:rsidR="006C45D8" w:rsidRPr="009034B4" w:rsidRDefault="006B2138" w:rsidP="006B2138">
      <w:pPr>
        <w:tabs>
          <w:tab w:val="left" w:pos="709"/>
          <w:tab w:val="center" w:pos="5102"/>
          <w:tab w:val="left" w:pos="9142"/>
        </w:tabs>
        <w:rPr>
          <w:b/>
          <w:bCs/>
          <w:color w:val="000000"/>
          <w:sz w:val="54"/>
          <w:szCs w:val="54"/>
        </w:rPr>
      </w:pPr>
      <w:r>
        <w:rPr>
          <w:b/>
          <w:bCs/>
          <w:color w:val="000000"/>
          <w:sz w:val="54"/>
          <w:szCs w:val="54"/>
        </w:rPr>
        <w:tab/>
      </w:r>
      <w:r>
        <w:rPr>
          <w:b/>
          <w:bCs/>
          <w:color w:val="000000"/>
          <w:sz w:val="54"/>
          <w:szCs w:val="54"/>
        </w:rPr>
        <w:tab/>
      </w:r>
      <w:r w:rsidR="00274808" w:rsidRPr="00274808">
        <w:rPr>
          <w:b/>
          <w:bCs/>
          <w:color w:val="000000"/>
          <w:sz w:val="54"/>
          <w:szCs w:val="54"/>
        </w:rPr>
        <w:t>PROCEDURĂ OPERAȚIONALĂ</w:t>
      </w:r>
    </w:p>
    <w:p w14:paraId="73D9D273" w14:textId="194B1F21" w:rsidR="006C45D8" w:rsidRPr="009034B4" w:rsidRDefault="006C45D8" w:rsidP="009034B4">
      <w:pPr>
        <w:tabs>
          <w:tab w:val="left" w:pos="709"/>
        </w:tabs>
        <w:jc w:val="center"/>
        <w:rPr>
          <w:b/>
          <w:bCs/>
          <w:color w:val="000000"/>
          <w:sz w:val="60"/>
          <w:szCs w:val="60"/>
        </w:rPr>
      </w:pPr>
    </w:p>
    <w:p w14:paraId="0260578B" w14:textId="403A3540" w:rsidR="00452D97" w:rsidRDefault="00CE6FB4" w:rsidP="00392AA2">
      <w:pPr>
        <w:tabs>
          <w:tab w:val="left" w:pos="709"/>
          <w:tab w:val="center" w:pos="5102"/>
          <w:tab w:val="left" w:pos="7183"/>
        </w:tabs>
        <w:jc w:val="center"/>
        <w:rPr>
          <w:b/>
          <w:bCs/>
          <w:sz w:val="50"/>
          <w:szCs w:val="50"/>
        </w:rPr>
      </w:pPr>
      <w:bookmarkStart w:id="2" w:name="_Hlk208563772"/>
      <w:r w:rsidRPr="00D05F2D">
        <w:rPr>
          <w:b/>
          <w:color w:val="333333"/>
          <w:sz w:val="48"/>
          <w:szCs w:val="48"/>
        </w:rPr>
        <w:t>Determinarea energiei electrice de echilibrare livrate</w:t>
      </w:r>
      <w:bookmarkEnd w:id="2"/>
    </w:p>
    <w:p w14:paraId="0EFB7B3D" w14:textId="77777777" w:rsidR="00452D97" w:rsidRDefault="00452D97" w:rsidP="00392AA2">
      <w:pPr>
        <w:tabs>
          <w:tab w:val="left" w:pos="709"/>
          <w:tab w:val="center" w:pos="5102"/>
          <w:tab w:val="left" w:pos="7183"/>
        </w:tabs>
        <w:jc w:val="center"/>
        <w:rPr>
          <w:b/>
          <w:bCs/>
          <w:sz w:val="50"/>
          <w:szCs w:val="50"/>
        </w:rPr>
      </w:pPr>
    </w:p>
    <w:p w14:paraId="64EBCC58" w14:textId="078185ED" w:rsidR="006C45D8" w:rsidRPr="009034B4" w:rsidRDefault="006C45D8" w:rsidP="00392AA2">
      <w:pPr>
        <w:tabs>
          <w:tab w:val="left" w:pos="709"/>
          <w:tab w:val="center" w:pos="5102"/>
          <w:tab w:val="left" w:pos="7183"/>
        </w:tabs>
        <w:jc w:val="center"/>
        <w:rPr>
          <w:b/>
          <w:bCs/>
          <w:color w:val="000000"/>
          <w:sz w:val="40"/>
          <w:szCs w:val="40"/>
        </w:rPr>
      </w:pPr>
      <w:r w:rsidRPr="009034B4">
        <w:rPr>
          <w:b/>
          <w:bCs/>
          <w:color w:val="000000"/>
          <w:sz w:val="40"/>
          <w:szCs w:val="40"/>
        </w:rPr>
        <w:t>Cod document</w:t>
      </w:r>
    </w:p>
    <w:p w14:paraId="450B3851" w14:textId="3AAF188F" w:rsidR="006C45D8" w:rsidRPr="009034B4" w:rsidRDefault="006C45D8" w:rsidP="009034B4">
      <w:pPr>
        <w:tabs>
          <w:tab w:val="left" w:pos="709"/>
        </w:tabs>
        <w:jc w:val="center"/>
        <w:rPr>
          <w:b/>
          <w:bCs/>
          <w:color w:val="000000"/>
          <w:sz w:val="40"/>
          <w:szCs w:val="40"/>
        </w:rPr>
      </w:pPr>
      <w:r w:rsidRPr="009034B4">
        <w:rPr>
          <w:b/>
          <w:bCs/>
          <w:color w:val="000000"/>
          <w:sz w:val="40"/>
          <w:szCs w:val="40"/>
        </w:rPr>
        <w:t>(</w:t>
      </w:r>
      <w:r w:rsidR="00274808" w:rsidRPr="00274808">
        <w:rPr>
          <w:b/>
          <w:bCs/>
          <w:color w:val="000000"/>
          <w:sz w:val="40"/>
          <w:szCs w:val="40"/>
        </w:rPr>
        <w:t>PO-</w:t>
      </w:r>
      <w:r w:rsidR="00CE6FB4">
        <w:rPr>
          <w:b/>
          <w:bCs/>
          <w:color w:val="000000"/>
          <w:sz w:val="40"/>
          <w:szCs w:val="40"/>
        </w:rPr>
        <w:t>1</w:t>
      </w:r>
      <w:r w:rsidR="005D5E41">
        <w:rPr>
          <w:b/>
          <w:bCs/>
          <w:color w:val="000000"/>
          <w:sz w:val="40"/>
          <w:szCs w:val="40"/>
        </w:rPr>
        <w:t>0</w:t>
      </w:r>
      <w:r w:rsidR="00274808" w:rsidRPr="00274808">
        <w:rPr>
          <w:b/>
          <w:bCs/>
          <w:color w:val="000000"/>
          <w:sz w:val="40"/>
          <w:szCs w:val="40"/>
        </w:rPr>
        <w:t>/</w:t>
      </w:r>
      <w:r w:rsidR="005D5E41">
        <w:rPr>
          <w:b/>
          <w:bCs/>
          <w:color w:val="000000"/>
          <w:sz w:val="40"/>
          <w:szCs w:val="40"/>
        </w:rPr>
        <w:t>54</w:t>
      </w:r>
      <w:r w:rsidR="00274808" w:rsidRPr="00274808">
        <w:rPr>
          <w:b/>
          <w:bCs/>
          <w:color w:val="000000"/>
          <w:sz w:val="40"/>
          <w:szCs w:val="40"/>
        </w:rPr>
        <w:t>:2025</w:t>
      </w:r>
      <w:r w:rsidRPr="009034B4">
        <w:rPr>
          <w:b/>
          <w:bCs/>
          <w:color w:val="000000"/>
          <w:sz w:val="40"/>
          <w:szCs w:val="40"/>
        </w:rPr>
        <w:t>)</w:t>
      </w:r>
    </w:p>
    <w:p w14:paraId="323A2A5A" w14:textId="6A04D00C" w:rsidR="00096C45" w:rsidRPr="0057131C" w:rsidRDefault="00096C45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7C77941C" w14:textId="77777777" w:rsidR="00096C45" w:rsidRPr="0057131C" w:rsidRDefault="00096C45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6D0ADD6B" w14:textId="151C81F0" w:rsidR="00096C45" w:rsidRDefault="00096C45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01B1930E" w14:textId="146342C6" w:rsidR="001A344A" w:rsidRDefault="001A344A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3F0572BC" w14:textId="4F0F67BE" w:rsidR="001A344A" w:rsidRDefault="001A344A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1D0BCEE0" w14:textId="690C1B99" w:rsidR="001A344A" w:rsidRDefault="001A344A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108BAD94" w14:textId="598EB6F1" w:rsidR="001A344A" w:rsidRDefault="001A344A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530D33E3" w14:textId="3C8C5A5D" w:rsidR="001A344A" w:rsidRDefault="001A344A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6F7385E3" w14:textId="3DE44914" w:rsidR="001A344A" w:rsidRDefault="001A344A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79D46897" w14:textId="64BD715F" w:rsidR="001A344A" w:rsidRDefault="001A344A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52B347EA" w14:textId="42DAC642" w:rsidR="001A344A" w:rsidRDefault="001A344A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5DF49B2E" w14:textId="0BF21F50" w:rsidR="001A344A" w:rsidRDefault="001A344A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62A7ED3E" w14:textId="5F4551AB" w:rsidR="001A344A" w:rsidRDefault="001A344A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015AE76A" w14:textId="176C7C44" w:rsidR="001A344A" w:rsidRDefault="001A344A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37E7FD5E" w14:textId="59EFDB1F" w:rsidR="001A344A" w:rsidRDefault="001A344A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61B61FDB" w14:textId="77777777" w:rsidR="001A344A" w:rsidRPr="0057131C" w:rsidRDefault="001A344A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54DD3227" w14:textId="09C85457" w:rsidR="00096C45" w:rsidRPr="0057131C" w:rsidRDefault="00096C45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1852D886" w14:textId="77777777" w:rsidR="00E1628A" w:rsidRPr="009034B4" w:rsidRDefault="00E1628A" w:rsidP="00E1628A">
      <w:pPr>
        <w:tabs>
          <w:tab w:val="left" w:pos="0"/>
          <w:tab w:val="left" w:pos="709"/>
          <w:tab w:val="left" w:pos="9639"/>
        </w:tabs>
        <w:jc w:val="center"/>
        <w:rPr>
          <w:sz w:val="22"/>
          <w:szCs w:val="18"/>
        </w:rPr>
      </w:pPr>
      <w:r w:rsidRPr="009034B4">
        <w:rPr>
          <w:sz w:val="22"/>
          <w:szCs w:val="18"/>
        </w:rPr>
        <w:t xml:space="preserve">Prezentul document este proprietatea </w:t>
      </w:r>
      <w:proofErr w:type="spellStart"/>
      <w:r w:rsidRPr="009B1C7D">
        <w:rPr>
          <w:sz w:val="22"/>
          <w:szCs w:val="18"/>
        </w:rPr>
        <w:t>Î.S.„</w:t>
      </w:r>
      <w:r w:rsidRPr="00D73444">
        <w:rPr>
          <w:sz w:val="22"/>
          <w:szCs w:val="18"/>
        </w:rPr>
        <w:t>Moldelectrica</w:t>
      </w:r>
      <w:proofErr w:type="spellEnd"/>
      <w:r w:rsidRPr="00D73444">
        <w:rPr>
          <w:sz w:val="22"/>
          <w:szCs w:val="18"/>
        </w:rPr>
        <w:t>”.</w:t>
      </w:r>
      <w:r w:rsidRPr="009034B4">
        <w:rPr>
          <w:sz w:val="22"/>
          <w:szCs w:val="18"/>
        </w:rPr>
        <w:t xml:space="preserve"> Orice multiplicare,</w:t>
      </w:r>
    </w:p>
    <w:p w14:paraId="3D495B48" w14:textId="459C5887" w:rsidR="00DF2BE5" w:rsidRDefault="00E1628A" w:rsidP="00E1628A">
      <w:pPr>
        <w:tabs>
          <w:tab w:val="left" w:pos="709"/>
        </w:tabs>
        <w:jc w:val="center"/>
        <w:rPr>
          <w:sz w:val="22"/>
          <w:szCs w:val="18"/>
        </w:rPr>
      </w:pPr>
      <w:r w:rsidRPr="009034B4">
        <w:rPr>
          <w:sz w:val="22"/>
          <w:szCs w:val="18"/>
        </w:rPr>
        <w:t xml:space="preserve">difuzare sau utilizare, </w:t>
      </w:r>
      <w:proofErr w:type="spellStart"/>
      <w:r w:rsidRPr="009034B4">
        <w:rPr>
          <w:sz w:val="22"/>
          <w:szCs w:val="18"/>
        </w:rPr>
        <w:t>parţială</w:t>
      </w:r>
      <w:proofErr w:type="spellEnd"/>
      <w:r w:rsidRPr="009034B4">
        <w:rPr>
          <w:sz w:val="22"/>
          <w:szCs w:val="18"/>
        </w:rPr>
        <w:t xml:space="preserve"> sau totală a acesteia, în afara </w:t>
      </w:r>
      <w:proofErr w:type="spellStart"/>
      <w:r w:rsidRPr="009034B4">
        <w:rPr>
          <w:sz w:val="22"/>
          <w:szCs w:val="18"/>
        </w:rPr>
        <w:t>organizaţiei</w:t>
      </w:r>
      <w:proofErr w:type="spellEnd"/>
      <w:r w:rsidRPr="009034B4">
        <w:rPr>
          <w:sz w:val="22"/>
          <w:szCs w:val="18"/>
        </w:rPr>
        <w:t xml:space="preserve">, fără aprobarea  Directorului </w:t>
      </w:r>
      <w:r w:rsidR="007A7E74">
        <w:rPr>
          <w:sz w:val="22"/>
          <w:szCs w:val="18"/>
        </w:rPr>
        <w:t xml:space="preserve">general </w:t>
      </w:r>
      <w:r w:rsidRPr="009034B4">
        <w:rPr>
          <w:sz w:val="22"/>
          <w:szCs w:val="18"/>
        </w:rPr>
        <w:t xml:space="preserve">este interzisă. Eventualele modificări în </w:t>
      </w:r>
      <w:proofErr w:type="spellStart"/>
      <w:r w:rsidRPr="009034B4">
        <w:rPr>
          <w:sz w:val="22"/>
          <w:szCs w:val="18"/>
        </w:rPr>
        <w:t>conţinutul</w:t>
      </w:r>
      <w:proofErr w:type="spellEnd"/>
      <w:r w:rsidRPr="009034B4">
        <w:rPr>
          <w:sz w:val="22"/>
          <w:szCs w:val="18"/>
        </w:rPr>
        <w:t xml:space="preserve"> documentului pot fi făcute numai de către elaborator, cu acordul Directorului</w:t>
      </w:r>
      <w:r w:rsidR="00AE2966">
        <w:rPr>
          <w:sz w:val="22"/>
          <w:szCs w:val="18"/>
        </w:rPr>
        <w:t xml:space="preserve"> general</w:t>
      </w:r>
      <w:r w:rsidRPr="009034B4">
        <w:rPr>
          <w:sz w:val="22"/>
          <w:szCs w:val="18"/>
        </w:rPr>
        <w:t xml:space="preserve">. Prezentul document se actualizează în maniera </w:t>
      </w:r>
      <w:r>
        <w:rPr>
          <w:sz w:val="22"/>
          <w:szCs w:val="18"/>
        </w:rPr>
        <w:t>„</w:t>
      </w:r>
      <w:r w:rsidRPr="009034B4">
        <w:rPr>
          <w:sz w:val="22"/>
          <w:szCs w:val="18"/>
        </w:rPr>
        <w:t xml:space="preserve">Anulează </w:t>
      </w:r>
      <w:proofErr w:type="spellStart"/>
      <w:r w:rsidRPr="009034B4">
        <w:rPr>
          <w:sz w:val="22"/>
          <w:szCs w:val="18"/>
        </w:rPr>
        <w:t>şi</w:t>
      </w:r>
      <w:proofErr w:type="spellEnd"/>
      <w:r w:rsidRPr="009034B4">
        <w:rPr>
          <w:sz w:val="22"/>
          <w:szCs w:val="18"/>
        </w:rPr>
        <w:t xml:space="preserve"> </w:t>
      </w:r>
      <w:proofErr w:type="spellStart"/>
      <w:r w:rsidRPr="009034B4">
        <w:rPr>
          <w:sz w:val="22"/>
          <w:szCs w:val="18"/>
        </w:rPr>
        <w:t>înlocuieşte</w:t>
      </w:r>
      <w:proofErr w:type="spellEnd"/>
      <w:r w:rsidRPr="009034B4">
        <w:rPr>
          <w:sz w:val="22"/>
          <w:szCs w:val="18"/>
        </w:rPr>
        <w:t xml:space="preserve">” pentru tot </w:t>
      </w:r>
      <w:proofErr w:type="spellStart"/>
      <w:r w:rsidRPr="009034B4">
        <w:rPr>
          <w:sz w:val="22"/>
          <w:szCs w:val="18"/>
        </w:rPr>
        <w:t>conţinutul</w:t>
      </w:r>
      <w:proofErr w:type="spellEnd"/>
      <w:r w:rsidRPr="009034B4">
        <w:rPr>
          <w:sz w:val="22"/>
          <w:szCs w:val="18"/>
        </w:rPr>
        <w:t xml:space="preserve"> capitolelor modificate. Verificarea </w:t>
      </w:r>
      <w:proofErr w:type="spellStart"/>
      <w:r w:rsidRPr="009034B4">
        <w:rPr>
          <w:sz w:val="22"/>
          <w:szCs w:val="18"/>
        </w:rPr>
        <w:t>validităţii</w:t>
      </w:r>
      <w:proofErr w:type="spellEnd"/>
      <w:r w:rsidRPr="009034B4">
        <w:rPr>
          <w:sz w:val="22"/>
          <w:szCs w:val="18"/>
        </w:rPr>
        <w:t xml:space="preserve"> se efectuează cel </w:t>
      </w:r>
      <w:proofErr w:type="spellStart"/>
      <w:r w:rsidRPr="009034B4">
        <w:rPr>
          <w:sz w:val="22"/>
          <w:szCs w:val="18"/>
        </w:rPr>
        <w:t>puţin</w:t>
      </w:r>
      <w:proofErr w:type="spellEnd"/>
      <w:r w:rsidRPr="009034B4">
        <w:rPr>
          <w:sz w:val="22"/>
          <w:szCs w:val="18"/>
        </w:rPr>
        <w:t xml:space="preserve"> o dată pe an prin grija elaboratorului.</w:t>
      </w:r>
    </w:p>
    <w:p w14:paraId="16BC01C3" w14:textId="77777777" w:rsidR="00E1628A" w:rsidRPr="009034B4" w:rsidRDefault="00DF2BE5" w:rsidP="00E1628A">
      <w:pPr>
        <w:tabs>
          <w:tab w:val="left" w:pos="709"/>
        </w:tabs>
        <w:jc w:val="center"/>
        <w:rPr>
          <w:sz w:val="22"/>
          <w:szCs w:val="18"/>
        </w:rPr>
      </w:pPr>
      <w:r>
        <w:rPr>
          <w:sz w:val="22"/>
          <w:szCs w:val="18"/>
        </w:rPr>
        <w:br w:type="column"/>
      </w:r>
    </w:p>
    <w:bookmarkEnd w:id="0"/>
    <w:p w14:paraId="41433205" w14:textId="137DF44D" w:rsidR="00EA14D8" w:rsidRPr="009034B4" w:rsidRDefault="00EA14D8" w:rsidP="009034B4">
      <w:pPr>
        <w:pStyle w:val="a4"/>
        <w:tabs>
          <w:tab w:val="left" w:pos="709"/>
        </w:tabs>
        <w:jc w:val="center"/>
        <w:rPr>
          <w:b/>
          <w:sz w:val="22"/>
          <w:szCs w:val="22"/>
          <w:lang w:val="ro-RO"/>
        </w:rPr>
      </w:pPr>
      <w:r w:rsidRPr="009034B4">
        <w:rPr>
          <w:b/>
          <w:sz w:val="22"/>
          <w:szCs w:val="22"/>
          <w:lang w:val="ro-RO"/>
        </w:rPr>
        <w:t>CUPRINS</w:t>
      </w:r>
    </w:p>
    <w:p w14:paraId="49E2C1DB" w14:textId="77777777" w:rsidR="00EA14D8" w:rsidRPr="009034B4" w:rsidRDefault="00EA14D8" w:rsidP="009034B4">
      <w:pPr>
        <w:pStyle w:val="a4"/>
        <w:tabs>
          <w:tab w:val="left" w:pos="709"/>
        </w:tabs>
        <w:jc w:val="both"/>
        <w:rPr>
          <w:sz w:val="22"/>
          <w:szCs w:val="22"/>
          <w:lang w:val="ro-RO"/>
        </w:rPr>
      </w:pPr>
    </w:p>
    <w:sdt>
      <w:sdtPr>
        <w:rPr>
          <w:rFonts w:ascii="Cervino Expanded" w:eastAsia="Times New Roman" w:hAnsi="Cervino Expanded" w:cs="Times New Roman"/>
          <w:color w:val="auto"/>
          <w:sz w:val="24"/>
          <w:szCs w:val="20"/>
          <w:lang w:val="ro-RO"/>
        </w:rPr>
        <w:id w:val="-13291275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A3DA91A" w14:textId="3C137801" w:rsidR="003821D5" w:rsidRPr="00656D00" w:rsidRDefault="003821D5">
          <w:pPr>
            <w:pStyle w:val="af5"/>
            <w:rPr>
              <w:b/>
              <w:bCs/>
              <w:color w:val="auto"/>
            </w:rPr>
          </w:pPr>
        </w:p>
        <w:p w14:paraId="337AB911" w14:textId="105F95EA" w:rsidR="001A344A" w:rsidRDefault="003821D5">
          <w:pPr>
            <w:pStyle w:val="1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656D00">
            <w:rPr>
              <w:b/>
              <w:bCs/>
            </w:rPr>
            <w:fldChar w:fldCharType="begin"/>
          </w:r>
          <w:r w:rsidRPr="00656D00">
            <w:rPr>
              <w:b/>
              <w:bCs/>
            </w:rPr>
            <w:instrText xml:space="preserve"> TOC \o "1-3" \h \z \u </w:instrText>
          </w:r>
          <w:r w:rsidRPr="00656D00">
            <w:rPr>
              <w:b/>
              <w:bCs/>
            </w:rPr>
            <w:fldChar w:fldCharType="separate"/>
          </w:r>
          <w:hyperlink w:anchor="_Toc208850229" w:history="1">
            <w:r w:rsidR="001A344A" w:rsidRPr="00D87B6D">
              <w:rPr>
                <w:rStyle w:val="af1"/>
                <w:noProof/>
              </w:rPr>
              <w:t>Lista de control a modificărilor</w:t>
            </w:r>
            <w:r w:rsidR="001A344A">
              <w:rPr>
                <w:noProof/>
                <w:webHidden/>
              </w:rPr>
              <w:tab/>
            </w:r>
            <w:r w:rsidR="001A344A">
              <w:rPr>
                <w:noProof/>
                <w:webHidden/>
              </w:rPr>
              <w:fldChar w:fldCharType="begin"/>
            </w:r>
            <w:r w:rsidR="001A344A">
              <w:rPr>
                <w:noProof/>
                <w:webHidden/>
              </w:rPr>
              <w:instrText xml:space="preserve"> PAGEREF _Toc208850229 \h </w:instrText>
            </w:r>
            <w:r w:rsidR="001A344A">
              <w:rPr>
                <w:noProof/>
                <w:webHidden/>
              </w:rPr>
            </w:r>
            <w:r w:rsidR="001A344A">
              <w:rPr>
                <w:noProof/>
                <w:webHidden/>
              </w:rPr>
              <w:fldChar w:fldCharType="separate"/>
            </w:r>
            <w:r w:rsidR="00741AE5">
              <w:rPr>
                <w:noProof/>
                <w:webHidden/>
              </w:rPr>
              <w:t>3</w:t>
            </w:r>
            <w:r w:rsidR="001A344A">
              <w:rPr>
                <w:noProof/>
                <w:webHidden/>
              </w:rPr>
              <w:fldChar w:fldCharType="end"/>
            </w:r>
          </w:hyperlink>
        </w:p>
        <w:p w14:paraId="061A96BF" w14:textId="2863E0BC" w:rsidR="001A344A" w:rsidRDefault="00B46807">
          <w:pPr>
            <w:pStyle w:val="10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50230" w:history="1">
            <w:r w:rsidR="001A344A" w:rsidRPr="00D87B6D">
              <w:rPr>
                <w:rStyle w:val="af1"/>
                <w:noProof/>
              </w:rPr>
              <w:t>1.</w:t>
            </w:r>
            <w:r w:rsidR="001A344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A344A" w:rsidRPr="00D87B6D">
              <w:rPr>
                <w:rStyle w:val="af1"/>
                <w:noProof/>
              </w:rPr>
              <w:t>SCOP</w:t>
            </w:r>
            <w:r w:rsidR="001A344A">
              <w:rPr>
                <w:noProof/>
                <w:webHidden/>
              </w:rPr>
              <w:tab/>
            </w:r>
            <w:r w:rsidR="001A344A">
              <w:rPr>
                <w:noProof/>
                <w:webHidden/>
              </w:rPr>
              <w:fldChar w:fldCharType="begin"/>
            </w:r>
            <w:r w:rsidR="001A344A">
              <w:rPr>
                <w:noProof/>
                <w:webHidden/>
              </w:rPr>
              <w:instrText xml:space="preserve"> PAGEREF _Toc208850230 \h </w:instrText>
            </w:r>
            <w:r w:rsidR="001A344A">
              <w:rPr>
                <w:noProof/>
                <w:webHidden/>
              </w:rPr>
            </w:r>
            <w:r w:rsidR="001A344A">
              <w:rPr>
                <w:noProof/>
                <w:webHidden/>
              </w:rPr>
              <w:fldChar w:fldCharType="separate"/>
            </w:r>
            <w:r w:rsidR="00741AE5">
              <w:rPr>
                <w:noProof/>
                <w:webHidden/>
              </w:rPr>
              <w:t>4</w:t>
            </w:r>
            <w:r w:rsidR="001A344A">
              <w:rPr>
                <w:noProof/>
                <w:webHidden/>
              </w:rPr>
              <w:fldChar w:fldCharType="end"/>
            </w:r>
          </w:hyperlink>
        </w:p>
        <w:p w14:paraId="4515E17F" w14:textId="21B0E983" w:rsidR="001A344A" w:rsidRDefault="00B46807">
          <w:pPr>
            <w:pStyle w:val="10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50231" w:history="1">
            <w:r w:rsidR="001A344A" w:rsidRPr="00D87B6D">
              <w:rPr>
                <w:rStyle w:val="af1"/>
                <w:noProof/>
                <w:lang w:val="fr-FR"/>
              </w:rPr>
              <w:t>2.</w:t>
            </w:r>
            <w:r w:rsidR="001A344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A344A" w:rsidRPr="00D87B6D">
              <w:rPr>
                <w:rStyle w:val="af1"/>
                <w:noProof/>
                <w:lang w:val="fr-FR"/>
              </w:rPr>
              <w:t>DOMENIU DE APLICARE</w:t>
            </w:r>
            <w:r w:rsidR="001A344A">
              <w:rPr>
                <w:noProof/>
                <w:webHidden/>
              </w:rPr>
              <w:tab/>
            </w:r>
            <w:r w:rsidR="001A344A">
              <w:rPr>
                <w:noProof/>
                <w:webHidden/>
              </w:rPr>
              <w:fldChar w:fldCharType="begin"/>
            </w:r>
            <w:r w:rsidR="001A344A">
              <w:rPr>
                <w:noProof/>
                <w:webHidden/>
              </w:rPr>
              <w:instrText xml:space="preserve"> PAGEREF _Toc208850231 \h </w:instrText>
            </w:r>
            <w:r w:rsidR="001A344A">
              <w:rPr>
                <w:noProof/>
                <w:webHidden/>
              </w:rPr>
            </w:r>
            <w:r w:rsidR="001A344A">
              <w:rPr>
                <w:noProof/>
                <w:webHidden/>
              </w:rPr>
              <w:fldChar w:fldCharType="separate"/>
            </w:r>
            <w:r w:rsidR="00741AE5">
              <w:rPr>
                <w:noProof/>
                <w:webHidden/>
              </w:rPr>
              <w:t>4</w:t>
            </w:r>
            <w:r w:rsidR="001A344A">
              <w:rPr>
                <w:noProof/>
                <w:webHidden/>
              </w:rPr>
              <w:fldChar w:fldCharType="end"/>
            </w:r>
          </w:hyperlink>
        </w:p>
        <w:p w14:paraId="7378A33E" w14:textId="2AA5A0D9" w:rsidR="001A344A" w:rsidRDefault="00B46807">
          <w:pPr>
            <w:pStyle w:val="10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50232" w:history="1">
            <w:r w:rsidR="001A344A" w:rsidRPr="00D87B6D">
              <w:rPr>
                <w:rStyle w:val="af1"/>
                <w:noProof/>
                <w:lang w:val="fr-FR"/>
              </w:rPr>
              <w:t>3.</w:t>
            </w:r>
            <w:r w:rsidR="001A344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A344A" w:rsidRPr="00D87B6D">
              <w:rPr>
                <w:rStyle w:val="af1"/>
                <w:noProof/>
                <w:lang w:val="fr-FR"/>
              </w:rPr>
              <w:t>DEFINIŢII ŞI ABREVIERI</w:t>
            </w:r>
            <w:r w:rsidR="001A344A">
              <w:rPr>
                <w:noProof/>
                <w:webHidden/>
              </w:rPr>
              <w:tab/>
            </w:r>
            <w:r w:rsidR="001A344A">
              <w:rPr>
                <w:noProof/>
                <w:webHidden/>
              </w:rPr>
              <w:fldChar w:fldCharType="begin"/>
            </w:r>
            <w:r w:rsidR="001A344A">
              <w:rPr>
                <w:noProof/>
                <w:webHidden/>
              </w:rPr>
              <w:instrText xml:space="preserve"> PAGEREF _Toc208850232 \h </w:instrText>
            </w:r>
            <w:r w:rsidR="001A344A">
              <w:rPr>
                <w:noProof/>
                <w:webHidden/>
              </w:rPr>
            </w:r>
            <w:r w:rsidR="001A344A">
              <w:rPr>
                <w:noProof/>
                <w:webHidden/>
              </w:rPr>
              <w:fldChar w:fldCharType="separate"/>
            </w:r>
            <w:r w:rsidR="00741AE5">
              <w:rPr>
                <w:noProof/>
                <w:webHidden/>
              </w:rPr>
              <w:t>4</w:t>
            </w:r>
            <w:r w:rsidR="001A344A">
              <w:rPr>
                <w:noProof/>
                <w:webHidden/>
              </w:rPr>
              <w:fldChar w:fldCharType="end"/>
            </w:r>
          </w:hyperlink>
        </w:p>
        <w:p w14:paraId="761B871E" w14:textId="5708BD74" w:rsidR="001A344A" w:rsidRDefault="00B46807">
          <w:pPr>
            <w:pStyle w:val="1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50233" w:history="1">
            <w:r w:rsidR="001A344A" w:rsidRPr="00D87B6D">
              <w:rPr>
                <w:rStyle w:val="af1"/>
                <w:noProof/>
                <w:lang w:val="fr-FR"/>
              </w:rPr>
              <w:t>3.1 Definiţii</w:t>
            </w:r>
            <w:r w:rsidR="001A344A">
              <w:rPr>
                <w:noProof/>
                <w:webHidden/>
              </w:rPr>
              <w:tab/>
            </w:r>
            <w:r w:rsidR="001A344A">
              <w:rPr>
                <w:noProof/>
                <w:webHidden/>
              </w:rPr>
              <w:fldChar w:fldCharType="begin"/>
            </w:r>
            <w:r w:rsidR="001A344A">
              <w:rPr>
                <w:noProof/>
                <w:webHidden/>
              </w:rPr>
              <w:instrText xml:space="preserve"> PAGEREF _Toc208850233 \h </w:instrText>
            </w:r>
            <w:r w:rsidR="001A344A">
              <w:rPr>
                <w:noProof/>
                <w:webHidden/>
              </w:rPr>
            </w:r>
            <w:r w:rsidR="001A344A">
              <w:rPr>
                <w:noProof/>
                <w:webHidden/>
              </w:rPr>
              <w:fldChar w:fldCharType="separate"/>
            </w:r>
            <w:r w:rsidR="00741AE5">
              <w:rPr>
                <w:noProof/>
                <w:webHidden/>
              </w:rPr>
              <w:t>4</w:t>
            </w:r>
            <w:r w:rsidR="001A344A">
              <w:rPr>
                <w:noProof/>
                <w:webHidden/>
              </w:rPr>
              <w:fldChar w:fldCharType="end"/>
            </w:r>
          </w:hyperlink>
        </w:p>
        <w:p w14:paraId="191B8502" w14:textId="3E3E43E4" w:rsidR="001A344A" w:rsidRDefault="00B46807">
          <w:pPr>
            <w:pStyle w:val="1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50234" w:history="1">
            <w:r w:rsidR="001A344A" w:rsidRPr="00D87B6D">
              <w:rPr>
                <w:rStyle w:val="af1"/>
                <w:noProof/>
                <w:lang w:val="fr-FR"/>
              </w:rPr>
              <w:t>3.2 Abrevieri</w:t>
            </w:r>
            <w:r w:rsidR="001A344A">
              <w:rPr>
                <w:noProof/>
                <w:webHidden/>
              </w:rPr>
              <w:tab/>
            </w:r>
            <w:r w:rsidR="001A344A">
              <w:rPr>
                <w:noProof/>
                <w:webHidden/>
              </w:rPr>
              <w:fldChar w:fldCharType="begin"/>
            </w:r>
            <w:r w:rsidR="001A344A">
              <w:rPr>
                <w:noProof/>
                <w:webHidden/>
              </w:rPr>
              <w:instrText xml:space="preserve"> PAGEREF _Toc208850234 \h </w:instrText>
            </w:r>
            <w:r w:rsidR="001A344A">
              <w:rPr>
                <w:noProof/>
                <w:webHidden/>
              </w:rPr>
            </w:r>
            <w:r w:rsidR="001A344A">
              <w:rPr>
                <w:noProof/>
                <w:webHidden/>
              </w:rPr>
              <w:fldChar w:fldCharType="separate"/>
            </w:r>
            <w:r w:rsidR="00741AE5">
              <w:rPr>
                <w:noProof/>
                <w:webHidden/>
              </w:rPr>
              <w:t>4</w:t>
            </w:r>
            <w:r w:rsidR="001A344A">
              <w:rPr>
                <w:noProof/>
                <w:webHidden/>
              </w:rPr>
              <w:fldChar w:fldCharType="end"/>
            </w:r>
          </w:hyperlink>
        </w:p>
        <w:p w14:paraId="4FCA61FC" w14:textId="484C4AE1" w:rsidR="001A344A" w:rsidRDefault="00B46807">
          <w:pPr>
            <w:pStyle w:val="10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50235" w:history="1">
            <w:r w:rsidR="001A344A" w:rsidRPr="00D87B6D">
              <w:rPr>
                <w:rStyle w:val="af1"/>
                <w:noProof/>
                <w:lang w:val="fr-FR"/>
              </w:rPr>
              <w:t>4.</w:t>
            </w:r>
            <w:r w:rsidR="001A344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A344A" w:rsidRPr="00D87B6D">
              <w:rPr>
                <w:rStyle w:val="af1"/>
                <w:noProof/>
                <w:lang w:val="fr-FR"/>
              </w:rPr>
              <w:t>DOCUMENTE DE REFERINŢĂ ŞI DOCUMENTE ASOCIATE</w:t>
            </w:r>
            <w:r w:rsidR="001A344A">
              <w:rPr>
                <w:noProof/>
                <w:webHidden/>
              </w:rPr>
              <w:tab/>
            </w:r>
            <w:r w:rsidR="001A344A">
              <w:rPr>
                <w:noProof/>
                <w:webHidden/>
              </w:rPr>
              <w:fldChar w:fldCharType="begin"/>
            </w:r>
            <w:r w:rsidR="001A344A">
              <w:rPr>
                <w:noProof/>
                <w:webHidden/>
              </w:rPr>
              <w:instrText xml:space="preserve"> PAGEREF _Toc208850235 \h </w:instrText>
            </w:r>
            <w:r w:rsidR="001A344A">
              <w:rPr>
                <w:noProof/>
                <w:webHidden/>
              </w:rPr>
            </w:r>
            <w:r w:rsidR="001A344A">
              <w:rPr>
                <w:noProof/>
                <w:webHidden/>
              </w:rPr>
              <w:fldChar w:fldCharType="separate"/>
            </w:r>
            <w:r w:rsidR="00741AE5">
              <w:rPr>
                <w:noProof/>
                <w:webHidden/>
              </w:rPr>
              <w:t>4</w:t>
            </w:r>
            <w:r w:rsidR="001A344A">
              <w:rPr>
                <w:noProof/>
                <w:webHidden/>
              </w:rPr>
              <w:fldChar w:fldCharType="end"/>
            </w:r>
          </w:hyperlink>
        </w:p>
        <w:p w14:paraId="221DEC98" w14:textId="33382E20" w:rsidR="001A344A" w:rsidRDefault="00B46807">
          <w:pPr>
            <w:pStyle w:val="10"/>
            <w:tabs>
              <w:tab w:val="left" w:pos="6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50236" w:history="1">
            <w:r w:rsidR="001A344A" w:rsidRPr="00D87B6D">
              <w:rPr>
                <w:rStyle w:val="af1"/>
                <w:noProof/>
                <w:lang w:val="fr-FR"/>
              </w:rPr>
              <w:t>4.1</w:t>
            </w:r>
            <w:r w:rsidR="001A344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A344A" w:rsidRPr="00D87B6D">
              <w:rPr>
                <w:rStyle w:val="af1"/>
                <w:noProof/>
                <w:lang w:val="fr-FR"/>
              </w:rPr>
              <w:t>Documente de referinţă</w:t>
            </w:r>
            <w:r w:rsidR="001A344A">
              <w:rPr>
                <w:noProof/>
                <w:webHidden/>
              </w:rPr>
              <w:tab/>
            </w:r>
            <w:r w:rsidR="001A344A">
              <w:rPr>
                <w:noProof/>
                <w:webHidden/>
              </w:rPr>
              <w:fldChar w:fldCharType="begin"/>
            </w:r>
            <w:r w:rsidR="001A344A">
              <w:rPr>
                <w:noProof/>
                <w:webHidden/>
              </w:rPr>
              <w:instrText xml:space="preserve"> PAGEREF _Toc208850236 \h </w:instrText>
            </w:r>
            <w:r w:rsidR="001A344A">
              <w:rPr>
                <w:noProof/>
                <w:webHidden/>
              </w:rPr>
            </w:r>
            <w:r w:rsidR="001A344A">
              <w:rPr>
                <w:noProof/>
                <w:webHidden/>
              </w:rPr>
              <w:fldChar w:fldCharType="separate"/>
            </w:r>
            <w:r w:rsidR="00741AE5">
              <w:rPr>
                <w:noProof/>
                <w:webHidden/>
              </w:rPr>
              <w:t>4</w:t>
            </w:r>
            <w:r w:rsidR="001A344A">
              <w:rPr>
                <w:noProof/>
                <w:webHidden/>
              </w:rPr>
              <w:fldChar w:fldCharType="end"/>
            </w:r>
          </w:hyperlink>
        </w:p>
        <w:p w14:paraId="710A5A35" w14:textId="10E7039D" w:rsidR="001A344A" w:rsidRDefault="00B46807">
          <w:pPr>
            <w:pStyle w:val="10"/>
            <w:tabs>
              <w:tab w:val="left" w:pos="6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50237" w:history="1">
            <w:r w:rsidR="001A344A" w:rsidRPr="00D87B6D">
              <w:rPr>
                <w:rStyle w:val="af1"/>
                <w:noProof/>
                <w:lang w:val="fr-FR"/>
              </w:rPr>
              <w:t>4.2</w:t>
            </w:r>
            <w:r w:rsidR="001A344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A344A" w:rsidRPr="00D87B6D">
              <w:rPr>
                <w:rStyle w:val="af1"/>
                <w:noProof/>
                <w:lang w:val="fr-FR"/>
              </w:rPr>
              <w:t>Documente asociate</w:t>
            </w:r>
            <w:r w:rsidR="001A344A">
              <w:rPr>
                <w:noProof/>
                <w:webHidden/>
              </w:rPr>
              <w:tab/>
            </w:r>
            <w:r w:rsidR="001A344A">
              <w:rPr>
                <w:noProof/>
                <w:webHidden/>
              </w:rPr>
              <w:fldChar w:fldCharType="begin"/>
            </w:r>
            <w:r w:rsidR="001A344A">
              <w:rPr>
                <w:noProof/>
                <w:webHidden/>
              </w:rPr>
              <w:instrText xml:space="preserve"> PAGEREF _Toc208850237 \h </w:instrText>
            </w:r>
            <w:r w:rsidR="001A344A">
              <w:rPr>
                <w:noProof/>
                <w:webHidden/>
              </w:rPr>
            </w:r>
            <w:r w:rsidR="001A344A">
              <w:rPr>
                <w:noProof/>
                <w:webHidden/>
              </w:rPr>
              <w:fldChar w:fldCharType="separate"/>
            </w:r>
            <w:r w:rsidR="00741AE5">
              <w:rPr>
                <w:noProof/>
                <w:webHidden/>
              </w:rPr>
              <w:t>5</w:t>
            </w:r>
            <w:r w:rsidR="001A344A">
              <w:rPr>
                <w:noProof/>
                <w:webHidden/>
              </w:rPr>
              <w:fldChar w:fldCharType="end"/>
            </w:r>
          </w:hyperlink>
        </w:p>
        <w:p w14:paraId="35339F09" w14:textId="69A5C76E" w:rsidR="001A344A" w:rsidRDefault="00B46807">
          <w:pPr>
            <w:pStyle w:val="10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50238" w:history="1">
            <w:r w:rsidR="001A344A" w:rsidRPr="00D87B6D">
              <w:rPr>
                <w:rStyle w:val="af1"/>
                <w:noProof/>
                <w:lang w:val="fr-FR"/>
              </w:rPr>
              <w:t>5.</w:t>
            </w:r>
            <w:r w:rsidR="001A344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A344A" w:rsidRPr="00D87B6D">
              <w:rPr>
                <w:rStyle w:val="af1"/>
                <w:noProof/>
                <w:lang w:val="fr-FR"/>
              </w:rPr>
              <w:t>MANAGEMENTUL PROCESULUI</w:t>
            </w:r>
            <w:r w:rsidR="001A344A">
              <w:rPr>
                <w:noProof/>
                <w:webHidden/>
              </w:rPr>
              <w:tab/>
            </w:r>
            <w:r w:rsidR="001A344A">
              <w:rPr>
                <w:noProof/>
                <w:webHidden/>
              </w:rPr>
              <w:fldChar w:fldCharType="begin"/>
            </w:r>
            <w:r w:rsidR="001A344A">
              <w:rPr>
                <w:noProof/>
                <w:webHidden/>
              </w:rPr>
              <w:instrText xml:space="preserve"> PAGEREF _Toc208850238 \h </w:instrText>
            </w:r>
            <w:r w:rsidR="001A344A">
              <w:rPr>
                <w:noProof/>
                <w:webHidden/>
              </w:rPr>
            </w:r>
            <w:r w:rsidR="001A344A">
              <w:rPr>
                <w:noProof/>
                <w:webHidden/>
              </w:rPr>
              <w:fldChar w:fldCharType="separate"/>
            </w:r>
            <w:r w:rsidR="00741AE5">
              <w:rPr>
                <w:noProof/>
                <w:webHidden/>
              </w:rPr>
              <w:t>5</w:t>
            </w:r>
            <w:r w:rsidR="001A344A">
              <w:rPr>
                <w:noProof/>
                <w:webHidden/>
              </w:rPr>
              <w:fldChar w:fldCharType="end"/>
            </w:r>
          </w:hyperlink>
        </w:p>
        <w:p w14:paraId="1868F8CF" w14:textId="219C5218" w:rsidR="001A344A" w:rsidRDefault="00B46807">
          <w:pPr>
            <w:pStyle w:val="1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50239" w:history="1">
            <w:r w:rsidR="001A344A" w:rsidRPr="00D87B6D">
              <w:rPr>
                <w:rStyle w:val="af1"/>
                <w:noProof/>
                <w:lang w:val="fr-FR"/>
              </w:rPr>
              <w:t>6. RESPONSABILITĂŢI</w:t>
            </w:r>
            <w:r w:rsidR="001A344A">
              <w:rPr>
                <w:noProof/>
                <w:webHidden/>
              </w:rPr>
              <w:tab/>
            </w:r>
            <w:r w:rsidR="001A344A">
              <w:rPr>
                <w:noProof/>
                <w:webHidden/>
              </w:rPr>
              <w:fldChar w:fldCharType="begin"/>
            </w:r>
            <w:r w:rsidR="001A344A">
              <w:rPr>
                <w:noProof/>
                <w:webHidden/>
              </w:rPr>
              <w:instrText xml:space="preserve"> PAGEREF _Toc208850239 \h </w:instrText>
            </w:r>
            <w:r w:rsidR="001A344A">
              <w:rPr>
                <w:noProof/>
                <w:webHidden/>
              </w:rPr>
            </w:r>
            <w:r w:rsidR="001A344A">
              <w:rPr>
                <w:noProof/>
                <w:webHidden/>
              </w:rPr>
              <w:fldChar w:fldCharType="separate"/>
            </w:r>
            <w:r w:rsidR="00741AE5">
              <w:rPr>
                <w:noProof/>
                <w:webHidden/>
              </w:rPr>
              <w:t>8</w:t>
            </w:r>
            <w:r w:rsidR="001A344A">
              <w:rPr>
                <w:noProof/>
                <w:webHidden/>
              </w:rPr>
              <w:fldChar w:fldCharType="end"/>
            </w:r>
          </w:hyperlink>
        </w:p>
        <w:p w14:paraId="0E1DDD31" w14:textId="5599CD51" w:rsidR="001A344A" w:rsidRDefault="00B46807">
          <w:pPr>
            <w:pStyle w:val="1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50240" w:history="1">
            <w:r w:rsidR="001A344A" w:rsidRPr="00D87B6D">
              <w:rPr>
                <w:rStyle w:val="af1"/>
                <w:noProof/>
              </w:rPr>
              <w:t>7. ÎNREGISTRĂRI ŞI ANEXE</w:t>
            </w:r>
            <w:r w:rsidR="001A344A">
              <w:rPr>
                <w:noProof/>
                <w:webHidden/>
              </w:rPr>
              <w:tab/>
            </w:r>
            <w:r w:rsidR="001A344A">
              <w:rPr>
                <w:noProof/>
                <w:webHidden/>
              </w:rPr>
              <w:fldChar w:fldCharType="begin"/>
            </w:r>
            <w:r w:rsidR="001A344A">
              <w:rPr>
                <w:noProof/>
                <w:webHidden/>
              </w:rPr>
              <w:instrText xml:space="preserve"> PAGEREF _Toc208850240 \h </w:instrText>
            </w:r>
            <w:r w:rsidR="001A344A">
              <w:rPr>
                <w:noProof/>
                <w:webHidden/>
              </w:rPr>
            </w:r>
            <w:r w:rsidR="001A344A">
              <w:rPr>
                <w:noProof/>
                <w:webHidden/>
              </w:rPr>
              <w:fldChar w:fldCharType="separate"/>
            </w:r>
            <w:r w:rsidR="00741AE5">
              <w:rPr>
                <w:noProof/>
                <w:webHidden/>
              </w:rPr>
              <w:t>8</w:t>
            </w:r>
            <w:r w:rsidR="001A344A">
              <w:rPr>
                <w:noProof/>
                <w:webHidden/>
              </w:rPr>
              <w:fldChar w:fldCharType="end"/>
            </w:r>
          </w:hyperlink>
        </w:p>
        <w:p w14:paraId="1A8D14A0" w14:textId="2ABB58EC" w:rsidR="003821D5" w:rsidRDefault="003821D5">
          <w:r w:rsidRPr="00656D00">
            <w:rPr>
              <w:b/>
              <w:bCs/>
              <w:noProof/>
            </w:rPr>
            <w:fldChar w:fldCharType="end"/>
          </w:r>
        </w:p>
      </w:sdtContent>
    </w:sdt>
    <w:p w14:paraId="1B33D8CF" w14:textId="1626E74A" w:rsidR="00EA14D8" w:rsidRDefault="00EA14D8" w:rsidP="009034B4">
      <w:pPr>
        <w:tabs>
          <w:tab w:val="left" w:pos="709"/>
        </w:tabs>
        <w:jc w:val="both"/>
        <w:rPr>
          <w:sz w:val="22"/>
          <w:szCs w:val="22"/>
        </w:rPr>
      </w:pPr>
    </w:p>
    <w:p w14:paraId="6D83B9DA" w14:textId="77777777" w:rsidR="00A4004F" w:rsidRPr="009034B4" w:rsidRDefault="00A4004F" w:rsidP="009034B4">
      <w:pPr>
        <w:tabs>
          <w:tab w:val="left" w:pos="709"/>
        </w:tabs>
        <w:jc w:val="both"/>
        <w:rPr>
          <w:sz w:val="22"/>
          <w:szCs w:val="22"/>
        </w:rPr>
      </w:pPr>
    </w:p>
    <w:p w14:paraId="243E0319" w14:textId="77777777" w:rsidR="00A4004F" w:rsidRDefault="00A4004F">
      <w:pPr>
        <w:rPr>
          <w:sz w:val="22"/>
          <w:szCs w:val="22"/>
        </w:rPr>
      </w:pPr>
      <w:bookmarkStart w:id="3" w:name="_Hlk148505845"/>
      <w:bookmarkStart w:id="4" w:name="_Hlk150212109"/>
      <w:r>
        <w:rPr>
          <w:b/>
          <w:sz w:val="22"/>
          <w:szCs w:val="22"/>
        </w:rPr>
        <w:br w:type="page"/>
      </w:r>
    </w:p>
    <w:p w14:paraId="1BA41289" w14:textId="1566CFC9" w:rsidR="00EA14D8" w:rsidRPr="009B3DB4" w:rsidRDefault="00EA14D8" w:rsidP="00370AB2">
      <w:pPr>
        <w:pStyle w:val="1"/>
        <w:jc w:val="center"/>
      </w:pPr>
      <w:bookmarkStart w:id="5" w:name="_Toc208850229"/>
      <w:r w:rsidRPr="009B3DB4">
        <w:lastRenderedPageBreak/>
        <w:t xml:space="preserve">Lista de control a </w:t>
      </w:r>
      <w:proofErr w:type="spellStart"/>
      <w:r w:rsidRPr="009B3DB4">
        <w:t>modificărilor</w:t>
      </w:r>
      <w:bookmarkEnd w:id="5"/>
      <w:proofErr w:type="spellEnd"/>
    </w:p>
    <w:p w14:paraId="0067C001" w14:textId="77777777" w:rsidR="00EA14D8" w:rsidRPr="009034B4" w:rsidRDefault="00EA14D8" w:rsidP="009034B4">
      <w:pPr>
        <w:pStyle w:val="a4"/>
        <w:tabs>
          <w:tab w:val="left" w:pos="709"/>
        </w:tabs>
        <w:jc w:val="both"/>
        <w:rPr>
          <w:sz w:val="22"/>
          <w:szCs w:val="22"/>
          <w:lang w:val="ro-RO"/>
        </w:rPr>
      </w:pPr>
    </w:p>
    <w:p w14:paraId="273D9C9D" w14:textId="77777777" w:rsidR="00EA14D8" w:rsidRPr="009034B4" w:rsidRDefault="00EA14D8" w:rsidP="009034B4">
      <w:pPr>
        <w:pStyle w:val="a4"/>
        <w:tabs>
          <w:tab w:val="left" w:pos="709"/>
        </w:tabs>
        <w:jc w:val="both"/>
        <w:rPr>
          <w:sz w:val="22"/>
          <w:szCs w:val="22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701"/>
        <w:gridCol w:w="1560"/>
        <w:gridCol w:w="1559"/>
      </w:tblGrid>
      <w:tr w:rsidR="00EA14D8" w:rsidRPr="00556879" w14:paraId="41D29619" w14:textId="77777777" w:rsidTr="00EC290F">
        <w:trPr>
          <w:trHeight w:val="776"/>
        </w:trPr>
        <w:tc>
          <w:tcPr>
            <w:tcW w:w="709" w:type="dxa"/>
            <w:vAlign w:val="center"/>
          </w:tcPr>
          <w:p w14:paraId="01ADF9FF" w14:textId="77777777" w:rsidR="00EA14D8" w:rsidRPr="009034B4" w:rsidRDefault="00EA14D8" w:rsidP="009034B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bookmarkStart w:id="6" w:name="_Hlk148505756"/>
            <w:r w:rsidRPr="009034B4">
              <w:rPr>
                <w:b/>
                <w:sz w:val="22"/>
                <w:szCs w:val="22"/>
              </w:rPr>
              <w:t>Ed.</w:t>
            </w:r>
            <w:r w:rsidR="001B14CD" w:rsidRPr="009034B4">
              <w:rPr>
                <w:b/>
                <w:sz w:val="22"/>
                <w:szCs w:val="22"/>
              </w:rPr>
              <w:t xml:space="preserve"> </w:t>
            </w:r>
            <w:r w:rsidRPr="009034B4">
              <w:rPr>
                <w:b/>
                <w:sz w:val="22"/>
                <w:szCs w:val="22"/>
              </w:rPr>
              <w:t>/</w:t>
            </w:r>
            <w:r w:rsidR="001B14CD" w:rsidRPr="009034B4">
              <w:rPr>
                <w:b/>
                <w:sz w:val="22"/>
                <w:szCs w:val="22"/>
              </w:rPr>
              <w:t xml:space="preserve"> </w:t>
            </w:r>
            <w:r w:rsidRPr="009034B4">
              <w:rPr>
                <w:b/>
                <w:sz w:val="22"/>
                <w:szCs w:val="22"/>
              </w:rPr>
              <w:t>Rev.</w:t>
            </w:r>
          </w:p>
        </w:tc>
        <w:tc>
          <w:tcPr>
            <w:tcW w:w="4394" w:type="dxa"/>
            <w:vAlign w:val="center"/>
          </w:tcPr>
          <w:p w14:paraId="0A5C6E07" w14:textId="77777777" w:rsidR="00EA14D8" w:rsidRPr="009034B4" w:rsidRDefault="00EA14D8" w:rsidP="009034B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9034B4">
              <w:rPr>
                <w:b/>
                <w:sz w:val="22"/>
                <w:szCs w:val="22"/>
              </w:rPr>
              <w:t>Conţinutul</w:t>
            </w:r>
            <w:proofErr w:type="spellEnd"/>
            <w:r w:rsidRPr="009034B4">
              <w:rPr>
                <w:b/>
                <w:sz w:val="22"/>
                <w:szCs w:val="22"/>
              </w:rPr>
              <w:t xml:space="preserve"> modificărilor/cauza</w:t>
            </w:r>
          </w:p>
        </w:tc>
        <w:tc>
          <w:tcPr>
            <w:tcW w:w="1701" w:type="dxa"/>
            <w:vAlign w:val="center"/>
          </w:tcPr>
          <w:p w14:paraId="16F5B37A" w14:textId="77777777" w:rsidR="00EA14D8" w:rsidRPr="009034B4" w:rsidRDefault="00EA14D8" w:rsidP="009034B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9034B4">
              <w:rPr>
                <w:b/>
                <w:sz w:val="22"/>
                <w:szCs w:val="22"/>
              </w:rPr>
              <w:t>Pagina modificată</w:t>
            </w:r>
          </w:p>
        </w:tc>
        <w:tc>
          <w:tcPr>
            <w:tcW w:w="1560" w:type="dxa"/>
            <w:vAlign w:val="center"/>
          </w:tcPr>
          <w:p w14:paraId="6AF30AE0" w14:textId="77777777" w:rsidR="00EA14D8" w:rsidRPr="009034B4" w:rsidRDefault="00EA14D8" w:rsidP="009034B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9034B4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  <w:vAlign w:val="center"/>
          </w:tcPr>
          <w:p w14:paraId="08F533D8" w14:textId="6FE77E50" w:rsidR="00EA14D8" w:rsidRPr="009034B4" w:rsidRDefault="00D241D6" w:rsidP="009034B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Responsabil</w:t>
            </w:r>
            <w:r w:rsidR="001B14CD" w:rsidRPr="009034B4">
              <w:rPr>
                <w:b/>
                <w:sz w:val="22"/>
                <w:szCs w:val="22"/>
              </w:rPr>
              <w:t xml:space="preserve"> </w:t>
            </w:r>
            <w:r w:rsidR="00EA14D8" w:rsidRPr="009034B4">
              <w:rPr>
                <w:b/>
                <w:sz w:val="22"/>
                <w:szCs w:val="22"/>
              </w:rPr>
              <w:t>/ semnătura</w:t>
            </w:r>
          </w:p>
        </w:tc>
      </w:tr>
      <w:tr w:rsidR="001F206D" w:rsidRPr="00556879" w14:paraId="1ADAE5CB" w14:textId="77777777" w:rsidTr="00EC290F">
        <w:trPr>
          <w:trHeight w:val="367"/>
        </w:trPr>
        <w:tc>
          <w:tcPr>
            <w:tcW w:w="709" w:type="dxa"/>
          </w:tcPr>
          <w:p w14:paraId="46D51280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77339509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10E960A0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642C9265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1CF91658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59DA091E" w14:textId="77777777" w:rsidTr="00EC290F">
        <w:trPr>
          <w:trHeight w:val="367"/>
        </w:trPr>
        <w:tc>
          <w:tcPr>
            <w:tcW w:w="709" w:type="dxa"/>
          </w:tcPr>
          <w:p w14:paraId="5AAE5C95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6E22B70A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44D4DE96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356C0652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0C3B4BDD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2EC78B89" w14:textId="77777777" w:rsidTr="00EC290F">
        <w:trPr>
          <w:trHeight w:val="367"/>
        </w:trPr>
        <w:tc>
          <w:tcPr>
            <w:tcW w:w="709" w:type="dxa"/>
          </w:tcPr>
          <w:p w14:paraId="1C9CA7B5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40DA7C22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18D8F2BB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55E4A342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3F580513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328035CF" w14:textId="77777777" w:rsidTr="00EC290F">
        <w:trPr>
          <w:trHeight w:val="367"/>
        </w:trPr>
        <w:tc>
          <w:tcPr>
            <w:tcW w:w="709" w:type="dxa"/>
          </w:tcPr>
          <w:p w14:paraId="3840D43F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2A1B47AF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7399D365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6F4FCD30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637FA23F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269731D5" w14:textId="77777777" w:rsidTr="00EC290F">
        <w:trPr>
          <w:trHeight w:val="367"/>
        </w:trPr>
        <w:tc>
          <w:tcPr>
            <w:tcW w:w="709" w:type="dxa"/>
          </w:tcPr>
          <w:p w14:paraId="7B9D27C1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570B03FC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5CA4B18A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353BD08D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52BC8DC2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7885D6F2" w14:textId="77777777" w:rsidTr="00EC290F">
        <w:trPr>
          <w:trHeight w:val="367"/>
        </w:trPr>
        <w:tc>
          <w:tcPr>
            <w:tcW w:w="709" w:type="dxa"/>
          </w:tcPr>
          <w:p w14:paraId="115F7081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156BBA37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60D3900B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2F49DB73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3F74A25E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6519040A" w14:textId="77777777" w:rsidTr="00EC290F">
        <w:trPr>
          <w:trHeight w:val="367"/>
        </w:trPr>
        <w:tc>
          <w:tcPr>
            <w:tcW w:w="709" w:type="dxa"/>
          </w:tcPr>
          <w:p w14:paraId="41940A35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67587CAD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48B3E87E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38EAF5FA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28EB473F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777102D3" w14:textId="77777777" w:rsidTr="00EC290F">
        <w:trPr>
          <w:trHeight w:val="367"/>
        </w:trPr>
        <w:tc>
          <w:tcPr>
            <w:tcW w:w="709" w:type="dxa"/>
          </w:tcPr>
          <w:p w14:paraId="0BBCF0C4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6A6D4FB7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7E980860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29865678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21AFFC5B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29A5D191" w14:textId="77777777" w:rsidTr="00EC290F">
        <w:trPr>
          <w:trHeight w:val="367"/>
        </w:trPr>
        <w:tc>
          <w:tcPr>
            <w:tcW w:w="709" w:type="dxa"/>
          </w:tcPr>
          <w:p w14:paraId="45865BB4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4E78D664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0CC5978B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1353617A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00CF3EB8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5464724F" w14:textId="77777777" w:rsidTr="00EC290F">
        <w:trPr>
          <w:trHeight w:val="367"/>
        </w:trPr>
        <w:tc>
          <w:tcPr>
            <w:tcW w:w="709" w:type="dxa"/>
          </w:tcPr>
          <w:p w14:paraId="59656E68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2349831B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56377395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2859EDA0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1CFDEC71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14:paraId="14C2A302" w14:textId="77777777" w:rsidR="001905F4" w:rsidRPr="00A4004F" w:rsidRDefault="001905F4" w:rsidP="009034B4">
      <w:pPr>
        <w:tabs>
          <w:tab w:val="left" w:pos="426"/>
          <w:tab w:val="left" w:pos="709"/>
        </w:tabs>
        <w:jc w:val="both"/>
        <w:rPr>
          <w:caps/>
          <w:sz w:val="22"/>
          <w:szCs w:val="22"/>
        </w:rPr>
      </w:pPr>
    </w:p>
    <w:p w14:paraId="09F441C5" w14:textId="0014652E" w:rsidR="000576AF" w:rsidRPr="00A4004F" w:rsidRDefault="000576AF" w:rsidP="009034B4">
      <w:pPr>
        <w:tabs>
          <w:tab w:val="left" w:pos="426"/>
          <w:tab w:val="left" w:pos="709"/>
        </w:tabs>
        <w:jc w:val="both"/>
        <w:rPr>
          <w:caps/>
          <w:sz w:val="22"/>
          <w:szCs w:val="22"/>
        </w:rPr>
      </w:pPr>
    </w:p>
    <w:p w14:paraId="2CDB78A9" w14:textId="77777777" w:rsidR="00A4004F" w:rsidRDefault="00A4004F">
      <w:pPr>
        <w:rPr>
          <w:b/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br w:type="page"/>
      </w:r>
    </w:p>
    <w:p w14:paraId="46324C9F" w14:textId="3A19F358" w:rsidR="00656D00" w:rsidRPr="00617F70" w:rsidRDefault="00656D00" w:rsidP="00474B50">
      <w:pPr>
        <w:pStyle w:val="1"/>
        <w:numPr>
          <w:ilvl w:val="0"/>
          <w:numId w:val="2"/>
        </w:numPr>
        <w:spacing w:after="240" w:line="276" w:lineRule="auto"/>
        <w:rPr>
          <w:szCs w:val="24"/>
        </w:rPr>
      </w:pPr>
      <w:bookmarkStart w:id="7" w:name="_Toc198888736"/>
      <w:bookmarkStart w:id="8" w:name="_Toc208850230"/>
      <w:bookmarkEnd w:id="1"/>
      <w:bookmarkEnd w:id="3"/>
      <w:bookmarkEnd w:id="4"/>
      <w:bookmarkEnd w:id="6"/>
      <w:r w:rsidRPr="00617F70">
        <w:rPr>
          <w:szCs w:val="24"/>
        </w:rPr>
        <w:lastRenderedPageBreak/>
        <w:t>SCOP</w:t>
      </w:r>
      <w:bookmarkEnd w:id="7"/>
      <w:bookmarkEnd w:id="8"/>
    </w:p>
    <w:p w14:paraId="13E0020B" w14:textId="4F18F233" w:rsidR="001E100D" w:rsidRPr="00BE3E85" w:rsidRDefault="00274808" w:rsidP="00BE71FF">
      <w:pPr>
        <w:spacing w:line="276" w:lineRule="auto"/>
        <w:jc w:val="both"/>
        <w:rPr>
          <w:szCs w:val="24"/>
          <w:lang w:val="en-US"/>
        </w:rPr>
      </w:pPr>
      <w:proofErr w:type="spellStart"/>
      <w:r w:rsidRPr="00617F70">
        <w:rPr>
          <w:szCs w:val="24"/>
          <w:lang w:val="en-US"/>
        </w:rPr>
        <w:t>Procedura</w:t>
      </w:r>
      <w:proofErr w:type="spellEnd"/>
      <w:r w:rsidRPr="00617F70">
        <w:rPr>
          <w:szCs w:val="24"/>
          <w:lang w:val="en-US"/>
        </w:rPr>
        <w:t xml:space="preserve"> </w:t>
      </w:r>
      <w:r w:rsidR="00CE6FB4" w:rsidRPr="00D05F2D">
        <w:rPr>
          <w:color w:val="000000"/>
        </w:rPr>
        <w:t xml:space="preserve">are ca scop prezentarea modului de calcul </w:t>
      </w:r>
      <w:proofErr w:type="gramStart"/>
      <w:r w:rsidR="00CE6FB4" w:rsidRPr="00D05F2D">
        <w:rPr>
          <w:color w:val="000000"/>
        </w:rPr>
        <w:t>a</w:t>
      </w:r>
      <w:proofErr w:type="gramEnd"/>
      <w:r w:rsidR="00CE6FB4" w:rsidRPr="00D05F2D">
        <w:rPr>
          <w:color w:val="000000"/>
        </w:rPr>
        <w:t xml:space="preserve"> energiei</w:t>
      </w:r>
      <w:r w:rsidR="005630D4">
        <w:rPr>
          <w:color w:val="000000"/>
        </w:rPr>
        <w:t xml:space="preserve"> electrice</w:t>
      </w:r>
      <w:r w:rsidR="00CE6FB4" w:rsidRPr="00D05F2D">
        <w:rPr>
          <w:color w:val="000000"/>
        </w:rPr>
        <w:t xml:space="preserve"> de echilibrare </w:t>
      </w:r>
      <w:r w:rsidR="00CE6FB4">
        <w:rPr>
          <w:color w:val="000000"/>
        </w:rPr>
        <w:t>livrate de participantul la PEE</w:t>
      </w:r>
      <w:r w:rsidR="00CE6FB4" w:rsidRPr="00D05F2D">
        <w:rPr>
          <w:color w:val="000000"/>
        </w:rPr>
        <w:t xml:space="preserve"> </w:t>
      </w:r>
      <w:r w:rsidR="00CE6FB4">
        <w:rPr>
          <w:color w:val="000000"/>
        </w:rPr>
        <w:t>conform</w:t>
      </w:r>
      <w:r w:rsidR="00CE6FB4" w:rsidRPr="00D05F2D">
        <w:rPr>
          <w:color w:val="000000"/>
        </w:rPr>
        <w:t xml:space="preserve"> dispoziți</w:t>
      </w:r>
      <w:r w:rsidR="00CE6FB4">
        <w:rPr>
          <w:color w:val="000000"/>
        </w:rPr>
        <w:t>ei</w:t>
      </w:r>
      <w:r w:rsidR="00CE6FB4" w:rsidRPr="00D05F2D">
        <w:rPr>
          <w:color w:val="000000"/>
        </w:rPr>
        <w:t xml:space="preserve"> de dispecer</w:t>
      </w:r>
      <w:r w:rsidR="00CE6FB4">
        <w:rPr>
          <w:color w:val="000000"/>
        </w:rPr>
        <w:t>,</w:t>
      </w:r>
      <w:r w:rsidR="00CE6FB4" w:rsidRPr="00D05F2D">
        <w:rPr>
          <w:color w:val="000000"/>
        </w:rPr>
        <w:t xml:space="preserve"> pe tipuri de reglaj, incluzând dispoziția de creștere/reducere a puterii active </w:t>
      </w:r>
      <w:r w:rsidR="00CE6FB4" w:rsidRPr="00D05F2D">
        <w:t>pentru rezolvarea restricțiilor de rețea sau a asigurării siguranței sistemului, în scopul determinării tranzacțiilor definitive pe piața de echilibrare</w:t>
      </w:r>
      <w:r w:rsidR="00452D97" w:rsidRPr="00BE3E85">
        <w:rPr>
          <w:szCs w:val="24"/>
          <w:lang w:val="en-US"/>
        </w:rPr>
        <w:t>.</w:t>
      </w:r>
    </w:p>
    <w:p w14:paraId="34910282" w14:textId="63D9BB2C" w:rsidR="00274808" w:rsidRPr="00783522" w:rsidRDefault="00274808" w:rsidP="00BE71FF">
      <w:pPr>
        <w:spacing w:line="276" w:lineRule="auto"/>
        <w:rPr>
          <w:szCs w:val="24"/>
          <w:lang w:val="fr-FR"/>
        </w:rPr>
      </w:pPr>
    </w:p>
    <w:p w14:paraId="12B245B5" w14:textId="5485E0CB" w:rsidR="00656D00" w:rsidRPr="00DF2BE5" w:rsidRDefault="00656D00" w:rsidP="00474B50">
      <w:pPr>
        <w:pStyle w:val="1"/>
        <w:numPr>
          <w:ilvl w:val="0"/>
          <w:numId w:val="2"/>
        </w:numPr>
        <w:spacing w:after="240" w:line="276" w:lineRule="auto"/>
        <w:rPr>
          <w:szCs w:val="24"/>
          <w:lang w:val="fr-FR"/>
        </w:rPr>
      </w:pPr>
      <w:bookmarkStart w:id="9" w:name="_Toc198888737"/>
      <w:bookmarkStart w:id="10" w:name="_Toc208850231"/>
      <w:r w:rsidRPr="00DF2BE5">
        <w:rPr>
          <w:szCs w:val="24"/>
          <w:lang w:val="fr-FR"/>
        </w:rPr>
        <w:t>DOMENIU DE APLICARE</w:t>
      </w:r>
      <w:bookmarkEnd w:id="9"/>
      <w:bookmarkEnd w:id="10"/>
    </w:p>
    <w:p w14:paraId="4B1FECE7" w14:textId="13C18278" w:rsidR="00774EFD" w:rsidRDefault="00452D97">
      <w:pPr>
        <w:spacing w:line="276" w:lineRule="auto"/>
        <w:jc w:val="both"/>
        <w:rPr>
          <w:szCs w:val="24"/>
          <w:lang w:val="en-US"/>
        </w:rPr>
      </w:pPr>
      <w:bookmarkStart w:id="11" w:name="_Toc198888738"/>
      <w:proofErr w:type="spellStart"/>
      <w:r w:rsidRPr="00BE71FF">
        <w:rPr>
          <w:szCs w:val="24"/>
          <w:lang w:val="en-US"/>
        </w:rPr>
        <w:t>Prezenta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procedură</w:t>
      </w:r>
      <w:proofErr w:type="spellEnd"/>
      <w:r w:rsidRPr="00BE71FF">
        <w:rPr>
          <w:szCs w:val="24"/>
          <w:lang w:val="en-US"/>
        </w:rPr>
        <w:t xml:space="preserve"> se </w:t>
      </w:r>
      <w:proofErr w:type="spellStart"/>
      <w:r w:rsidRPr="00BE71FF">
        <w:rPr>
          <w:szCs w:val="24"/>
          <w:lang w:val="en-US"/>
        </w:rPr>
        <w:t>aplică</w:t>
      </w:r>
      <w:proofErr w:type="spellEnd"/>
      <w:r w:rsidRPr="00BE71FF">
        <w:rPr>
          <w:szCs w:val="24"/>
          <w:lang w:val="en-US"/>
        </w:rPr>
        <w:t xml:space="preserve"> de </w:t>
      </w:r>
      <w:proofErr w:type="spellStart"/>
      <w:r w:rsidRPr="00BE71FF">
        <w:rPr>
          <w:szCs w:val="24"/>
          <w:lang w:val="en-US"/>
        </w:rPr>
        <w:t>către</w:t>
      </w:r>
      <w:proofErr w:type="spellEnd"/>
      <w:r w:rsidRPr="00BE71FF">
        <w:rPr>
          <w:szCs w:val="24"/>
          <w:lang w:val="en-US"/>
        </w:rPr>
        <w:t xml:space="preserve"> Î.S. „Moldelectrica” </w:t>
      </w:r>
      <w:proofErr w:type="spellStart"/>
      <w:r w:rsidRPr="00BE71FF">
        <w:rPr>
          <w:szCs w:val="24"/>
          <w:lang w:val="en-US"/>
        </w:rPr>
        <w:t>şi</w:t>
      </w:r>
      <w:proofErr w:type="spellEnd"/>
      <w:r w:rsidRPr="00BE71FF">
        <w:rPr>
          <w:szCs w:val="24"/>
          <w:lang w:val="en-US"/>
        </w:rPr>
        <w:t xml:space="preserve"> </w:t>
      </w:r>
      <w:r w:rsidR="005D5E41" w:rsidRPr="00BE71FF">
        <w:rPr>
          <w:szCs w:val="24"/>
          <w:lang w:val="en-US"/>
        </w:rPr>
        <w:t xml:space="preserve">de </w:t>
      </w:r>
      <w:proofErr w:type="spellStart"/>
      <w:r w:rsidRPr="00BE71FF">
        <w:rPr>
          <w:szCs w:val="24"/>
          <w:lang w:val="en-US"/>
        </w:rPr>
        <w:t>participanți</w:t>
      </w:r>
      <w:r w:rsidR="005D5E41" w:rsidRPr="00BE71FF">
        <w:rPr>
          <w:szCs w:val="24"/>
          <w:lang w:val="en-US"/>
        </w:rPr>
        <w:t>i</w:t>
      </w:r>
      <w:proofErr w:type="spellEnd"/>
      <w:r w:rsidRPr="00BE71FF">
        <w:rPr>
          <w:szCs w:val="24"/>
          <w:lang w:val="en-US"/>
        </w:rPr>
        <w:t xml:space="preserve"> </w:t>
      </w:r>
      <w:r w:rsidR="00CE6FB4">
        <w:rPr>
          <w:color w:val="000000"/>
        </w:rPr>
        <w:t xml:space="preserve">înregistrați </w:t>
      </w:r>
      <w:r w:rsidR="00CE6FB4" w:rsidRPr="00D05F2D">
        <w:rPr>
          <w:color w:val="000000"/>
        </w:rPr>
        <w:t xml:space="preserve">pe </w:t>
      </w:r>
      <w:r w:rsidR="00CE6FB4" w:rsidRPr="00D05F2D">
        <w:t>piața energiei electrice de echilibrare din Republica Moldova</w:t>
      </w:r>
      <w:r w:rsidRPr="00BE71FF">
        <w:rPr>
          <w:szCs w:val="24"/>
          <w:lang w:val="en-US"/>
        </w:rPr>
        <w:t>.</w:t>
      </w:r>
    </w:p>
    <w:p w14:paraId="2BBD863C" w14:textId="77777777" w:rsidR="00B5612B" w:rsidRPr="00BE71FF" w:rsidRDefault="00B5612B" w:rsidP="00BE71FF">
      <w:pPr>
        <w:spacing w:line="276" w:lineRule="auto"/>
        <w:jc w:val="both"/>
        <w:rPr>
          <w:b/>
          <w:szCs w:val="24"/>
          <w:lang w:val="en-US"/>
        </w:rPr>
      </w:pPr>
    </w:p>
    <w:p w14:paraId="5C28F157" w14:textId="2F26CED8" w:rsidR="00656D00" w:rsidRPr="00BE71FF" w:rsidRDefault="00656D00" w:rsidP="00474B50">
      <w:pPr>
        <w:pStyle w:val="1"/>
        <w:numPr>
          <w:ilvl w:val="0"/>
          <w:numId w:val="2"/>
        </w:numPr>
        <w:spacing w:after="240" w:line="276" w:lineRule="auto"/>
        <w:rPr>
          <w:szCs w:val="24"/>
          <w:lang w:val="fr-FR"/>
        </w:rPr>
      </w:pPr>
      <w:bookmarkStart w:id="12" w:name="_Toc208850232"/>
      <w:r w:rsidRPr="00BE71FF">
        <w:rPr>
          <w:szCs w:val="24"/>
          <w:lang w:val="fr-FR"/>
        </w:rPr>
        <w:t>DEFINIŢII ŞI ABREVIERI</w:t>
      </w:r>
      <w:bookmarkEnd w:id="11"/>
      <w:bookmarkEnd w:id="12"/>
    </w:p>
    <w:p w14:paraId="29BF867A" w14:textId="77777777" w:rsidR="00656D00" w:rsidRPr="00DF2BE5" w:rsidRDefault="00656D00" w:rsidP="00BE71FF">
      <w:pPr>
        <w:pStyle w:val="1"/>
        <w:spacing w:after="240" w:line="276" w:lineRule="auto"/>
        <w:rPr>
          <w:szCs w:val="24"/>
          <w:lang w:val="fr-FR"/>
        </w:rPr>
      </w:pPr>
      <w:bookmarkStart w:id="13" w:name="_Toc198888739"/>
      <w:bookmarkStart w:id="14" w:name="_Toc208850233"/>
      <w:r w:rsidRPr="00DF2BE5">
        <w:rPr>
          <w:szCs w:val="24"/>
          <w:lang w:val="fr-FR"/>
        </w:rPr>
        <w:t xml:space="preserve">3.1 </w:t>
      </w:r>
      <w:proofErr w:type="spellStart"/>
      <w:r w:rsidRPr="00DF2BE5">
        <w:rPr>
          <w:szCs w:val="24"/>
          <w:lang w:val="fr-FR"/>
        </w:rPr>
        <w:t>Definiţii</w:t>
      </w:r>
      <w:bookmarkEnd w:id="13"/>
      <w:bookmarkEnd w:id="14"/>
      <w:proofErr w:type="spellEnd"/>
      <w:r w:rsidRPr="00DF2BE5">
        <w:rPr>
          <w:szCs w:val="24"/>
          <w:lang w:val="fr-FR"/>
        </w:rPr>
        <w:t xml:space="preserve"> </w:t>
      </w:r>
    </w:p>
    <w:p w14:paraId="240E3555" w14:textId="056B22D3" w:rsidR="008D2FFC" w:rsidRDefault="00CE6FB4">
      <w:pPr>
        <w:spacing w:line="276" w:lineRule="auto"/>
        <w:jc w:val="both"/>
        <w:rPr>
          <w:lang w:val="fr-FR"/>
        </w:rPr>
      </w:pPr>
      <w:r w:rsidRPr="008E30C1">
        <w:rPr>
          <w:lang w:val="fr-FR"/>
        </w:rPr>
        <w:t xml:space="preserve">Se vor </w:t>
      </w:r>
      <w:proofErr w:type="spellStart"/>
      <w:r w:rsidRPr="008E30C1">
        <w:rPr>
          <w:lang w:val="fr-FR"/>
        </w:rPr>
        <w:t>utiliza</w:t>
      </w:r>
      <w:proofErr w:type="spellEnd"/>
      <w:r w:rsidRPr="008E30C1">
        <w:rPr>
          <w:lang w:val="fr-FR"/>
        </w:rPr>
        <w:t xml:space="preserve"> </w:t>
      </w:r>
      <w:proofErr w:type="spellStart"/>
      <w:r w:rsidRPr="008E30C1">
        <w:rPr>
          <w:lang w:val="fr-FR"/>
        </w:rPr>
        <w:t>termenii</w:t>
      </w:r>
      <w:proofErr w:type="spellEnd"/>
      <w:r w:rsidRPr="008E30C1">
        <w:rPr>
          <w:lang w:val="fr-FR"/>
        </w:rPr>
        <w:t xml:space="preserve"> </w:t>
      </w:r>
      <w:proofErr w:type="spellStart"/>
      <w:r w:rsidRPr="008E30C1">
        <w:rPr>
          <w:lang w:val="fr-FR"/>
        </w:rPr>
        <w:t>conform</w:t>
      </w:r>
      <w:proofErr w:type="spellEnd"/>
      <w:r w:rsidRPr="008E30C1">
        <w:rPr>
          <w:lang w:val="fr-FR"/>
        </w:rPr>
        <w:t xml:space="preserve"> </w:t>
      </w:r>
      <w:proofErr w:type="spellStart"/>
      <w:r w:rsidRPr="008E30C1">
        <w:rPr>
          <w:lang w:val="fr-FR"/>
        </w:rPr>
        <w:t>Regulilor</w:t>
      </w:r>
      <w:proofErr w:type="spellEnd"/>
      <w:r w:rsidRPr="008E30C1">
        <w:rPr>
          <w:lang w:val="fr-FR"/>
        </w:rPr>
        <w:t xml:space="preserve"> </w:t>
      </w:r>
      <w:proofErr w:type="spellStart"/>
      <w:r w:rsidRPr="008E30C1">
        <w:rPr>
          <w:lang w:val="fr-FR"/>
        </w:rPr>
        <w:t>pieței</w:t>
      </w:r>
      <w:proofErr w:type="spellEnd"/>
      <w:r w:rsidRPr="008E30C1">
        <w:rPr>
          <w:lang w:val="fr-FR"/>
        </w:rPr>
        <w:t xml:space="preserve"> </w:t>
      </w:r>
      <w:proofErr w:type="spellStart"/>
      <w:r w:rsidRPr="008E30C1">
        <w:rPr>
          <w:lang w:val="fr-FR"/>
        </w:rPr>
        <w:t>energiei</w:t>
      </w:r>
      <w:proofErr w:type="spellEnd"/>
      <w:r w:rsidRPr="008E30C1">
        <w:rPr>
          <w:lang w:val="fr-FR"/>
        </w:rPr>
        <w:t xml:space="preserve"> </w:t>
      </w:r>
      <w:proofErr w:type="spellStart"/>
      <w:r w:rsidRPr="008E30C1">
        <w:rPr>
          <w:lang w:val="fr-FR"/>
        </w:rPr>
        <w:t>electrice</w:t>
      </w:r>
      <w:proofErr w:type="spellEnd"/>
      <w:r w:rsidRPr="008E30C1">
        <w:rPr>
          <w:lang w:val="fr-FR"/>
        </w:rPr>
        <w:t xml:space="preserve">, </w:t>
      </w:r>
      <w:proofErr w:type="spellStart"/>
      <w:r w:rsidRPr="008E30C1">
        <w:rPr>
          <w:lang w:val="fr-FR"/>
        </w:rPr>
        <w:t>aprobate</w:t>
      </w:r>
      <w:proofErr w:type="spellEnd"/>
      <w:r w:rsidRPr="008E30C1">
        <w:rPr>
          <w:lang w:val="fr-FR"/>
        </w:rPr>
        <w:t xml:space="preserve"> </w:t>
      </w:r>
      <w:proofErr w:type="spellStart"/>
      <w:r w:rsidRPr="008E30C1">
        <w:rPr>
          <w:lang w:val="fr-FR"/>
        </w:rPr>
        <w:t>prin</w:t>
      </w:r>
      <w:proofErr w:type="spellEnd"/>
      <w:r w:rsidRPr="008E30C1">
        <w:rPr>
          <w:lang w:val="fr-FR"/>
        </w:rPr>
        <w:t xml:space="preserve"> </w:t>
      </w:r>
      <w:proofErr w:type="spellStart"/>
      <w:r w:rsidRPr="008E30C1">
        <w:rPr>
          <w:lang w:val="fr-FR"/>
        </w:rPr>
        <w:t>Hotărârea</w:t>
      </w:r>
      <w:proofErr w:type="spellEnd"/>
      <w:r w:rsidRPr="008E30C1">
        <w:rPr>
          <w:lang w:val="fr-FR"/>
        </w:rPr>
        <w:t xml:space="preserve"> ANRE nr. 283/2020 </w:t>
      </w:r>
      <w:proofErr w:type="spellStart"/>
      <w:r w:rsidRPr="008E30C1">
        <w:rPr>
          <w:lang w:val="fr-FR"/>
        </w:rPr>
        <w:t>din</w:t>
      </w:r>
      <w:proofErr w:type="spellEnd"/>
      <w:r w:rsidRPr="008E30C1">
        <w:rPr>
          <w:lang w:val="fr-FR"/>
        </w:rPr>
        <w:t xml:space="preserve"> 07.08.2020 </w:t>
      </w:r>
      <w:proofErr w:type="spellStart"/>
      <w:r w:rsidRPr="008E30C1">
        <w:rPr>
          <w:lang w:val="fr-FR"/>
        </w:rPr>
        <w:t>și</w:t>
      </w:r>
      <w:proofErr w:type="spellEnd"/>
      <w:r w:rsidRPr="008E30C1">
        <w:rPr>
          <w:lang w:val="fr-FR"/>
        </w:rPr>
        <w:t xml:space="preserve"> </w:t>
      </w:r>
      <w:proofErr w:type="spellStart"/>
      <w:r w:rsidRPr="008E30C1">
        <w:rPr>
          <w:lang w:val="fr-FR"/>
        </w:rPr>
        <w:t>documentației</w:t>
      </w:r>
      <w:proofErr w:type="spellEnd"/>
      <w:r w:rsidRPr="008E30C1">
        <w:rPr>
          <w:lang w:val="fr-FR"/>
        </w:rPr>
        <w:t xml:space="preserve"> de </w:t>
      </w:r>
      <w:proofErr w:type="spellStart"/>
      <w:r w:rsidRPr="008E30C1">
        <w:rPr>
          <w:lang w:val="fr-FR"/>
        </w:rPr>
        <w:t>referință</w:t>
      </w:r>
      <w:proofErr w:type="spellEnd"/>
      <w:r>
        <w:rPr>
          <w:lang w:val="fr-FR"/>
        </w:rPr>
        <w:t>.</w:t>
      </w:r>
    </w:p>
    <w:p w14:paraId="7A23AE86" w14:textId="77777777" w:rsidR="00CE6FB4" w:rsidRDefault="00CE6FB4">
      <w:pPr>
        <w:spacing w:line="276" w:lineRule="auto"/>
        <w:jc w:val="both"/>
        <w:rPr>
          <w:szCs w:val="24"/>
          <w:lang w:val="en-US"/>
        </w:rPr>
      </w:pPr>
    </w:p>
    <w:p w14:paraId="7349A9F2" w14:textId="3DE756BC" w:rsidR="001B261F" w:rsidRPr="00BE71FF" w:rsidRDefault="00656D00" w:rsidP="00BE71FF">
      <w:pPr>
        <w:pStyle w:val="1"/>
        <w:spacing w:after="240" w:line="276" w:lineRule="auto"/>
        <w:rPr>
          <w:szCs w:val="24"/>
          <w:lang w:val="fr-FR"/>
        </w:rPr>
      </w:pPr>
      <w:bookmarkStart w:id="15" w:name="_Toc198888740"/>
      <w:bookmarkStart w:id="16" w:name="_Toc208850234"/>
      <w:r w:rsidRPr="00BE71FF">
        <w:rPr>
          <w:szCs w:val="24"/>
          <w:lang w:val="fr-FR"/>
        </w:rPr>
        <w:t>3.2</w:t>
      </w:r>
      <w:r w:rsidR="00B5612B">
        <w:rPr>
          <w:szCs w:val="24"/>
          <w:lang w:val="fr-FR"/>
        </w:rPr>
        <w:t xml:space="preserve"> </w:t>
      </w:r>
      <w:proofErr w:type="spellStart"/>
      <w:r w:rsidRPr="00BE71FF">
        <w:rPr>
          <w:szCs w:val="24"/>
          <w:lang w:val="fr-FR"/>
        </w:rPr>
        <w:t>Abrevieri</w:t>
      </w:r>
      <w:bookmarkEnd w:id="15"/>
      <w:bookmarkEnd w:id="16"/>
      <w:proofErr w:type="spell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6231"/>
      </w:tblGrid>
      <w:tr w:rsidR="00BE71FF" w14:paraId="6D74614C" w14:textId="77777777" w:rsidTr="008E30C1">
        <w:tc>
          <w:tcPr>
            <w:tcW w:w="562" w:type="dxa"/>
          </w:tcPr>
          <w:p w14:paraId="1CC7C411" w14:textId="77777777" w:rsidR="00BE71FF" w:rsidRDefault="00BE71FF" w:rsidP="00BE7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3402" w:type="dxa"/>
          </w:tcPr>
          <w:p w14:paraId="36B98077" w14:textId="67980A27" w:rsidR="00BE71FF" w:rsidRDefault="00BE71FF" w:rsidP="00BE71FF">
            <w:pPr>
              <w:rPr>
                <w:szCs w:val="24"/>
              </w:rPr>
            </w:pPr>
            <w:r w:rsidRPr="00BE71FF">
              <w:rPr>
                <w:rFonts w:cs="Arial"/>
                <w:szCs w:val="24"/>
              </w:rPr>
              <w:t>Abreviere</w:t>
            </w:r>
          </w:p>
        </w:tc>
        <w:tc>
          <w:tcPr>
            <w:tcW w:w="6231" w:type="dxa"/>
          </w:tcPr>
          <w:p w14:paraId="0582293B" w14:textId="4807A8B8" w:rsidR="00BE71FF" w:rsidRDefault="00BE71FF" w:rsidP="00BE71FF">
            <w:pPr>
              <w:rPr>
                <w:szCs w:val="24"/>
              </w:rPr>
            </w:pPr>
            <w:r w:rsidRPr="00BE71FF">
              <w:rPr>
                <w:rFonts w:cs="Arial"/>
                <w:szCs w:val="24"/>
              </w:rPr>
              <w:t>Termenul abreviat</w:t>
            </w:r>
          </w:p>
        </w:tc>
      </w:tr>
      <w:tr w:rsidR="00BE71FF" w14:paraId="00CCC7DC" w14:textId="77777777" w:rsidTr="008E30C1">
        <w:tc>
          <w:tcPr>
            <w:tcW w:w="562" w:type="dxa"/>
          </w:tcPr>
          <w:p w14:paraId="24C58889" w14:textId="77777777" w:rsidR="00BE71FF" w:rsidRDefault="00BE71FF" w:rsidP="00BE7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2" w:type="dxa"/>
          </w:tcPr>
          <w:p w14:paraId="4913C736" w14:textId="0F6FB598" w:rsidR="00BE71FF" w:rsidRPr="00676720" w:rsidRDefault="00BE71FF" w:rsidP="00BE71FF">
            <w:pPr>
              <w:rPr>
                <w:szCs w:val="24"/>
              </w:rPr>
            </w:pPr>
            <w:r w:rsidRPr="00676720">
              <w:rPr>
                <w:rFonts w:cs="Arial"/>
                <w:szCs w:val="24"/>
              </w:rPr>
              <w:t>PRE</w:t>
            </w:r>
          </w:p>
        </w:tc>
        <w:tc>
          <w:tcPr>
            <w:tcW w:w="6231" w:type="dxa"/>
          </w:tcPr>
          <w:p w14:paraId="16CE3B7C" w14:textId="186943BE" w:rsidR="00BE71FF" w:rsidRDefault="00BE71FF" w:rsidP="00BE71FF">
            <w:pPr>
              <w:rPr>
                <w:szCs w:val="24"/>
              </w:rPr>
            </w:pPr>
            <w:r w:rsidRPr="00BE71FF">
              <w:rPr>
                <w:rFonts w:cs="Arial"/>
                <w:szCs w:val="24"/>
              </w:rPr>
              <w:t>Parte Responsabilă cu Echilibrarea</w:t>
            </w:r>
          </w:p>
        </w:tc>
      </w:tr>
      <w:tr w:rsidR="00BE71FF" w14:paraId="521D39EE" w14:textId="77777777" w:rsidTr="008E30C1">
        <w:tc>
          <w:tcPr>
            <w:tcW w:w="562" w:type="dxa"/>
          </w:tcPr>
          <w:p w14:paraId="389F73A2" w14:textId="7AAADE39" w:rsidR="00BE71FF" w:rsidRDefault="00BE71FF" w:rsidP="00BE7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2" w:type="dxa"/>
          </w:tcPr>
          <w:p w14:paraId="5823EFDB" w14:textId="19587C4F" w:rsidR="00BE71FF" w:rsidRPr="00676720" w:rsidRDefault="00BE71FF" w:rsidP="00BE71FF">
            <w:pPr>
              <w:rPr>
                <w:rFonts w:cs="Arial"/>
                <w:szCs w:val="24"/>
              </w:rPr>
            </w:pPr>
            <w:r w:rsidRPr="00676720">
              <w:rPr>
                <w:rFonts w:cs="Arial"/>
                <w:szCs w:val="24"/>
              </w:rPr>
              <w:t>PEE</w:t>
            </w:r>
          </w:p>
        </w:tc>
        <w:tc>
          <w:tcPr>
            <w:tcW w:w="6231" w:type="dxa"/>
          </w:tcPr>
          <w:p w14:paraId="75B594E0" w14:textId="72A5A396" w:rsidR="00BE71FF" w:rsidRPr="00BE71FF" w:rsidRDefault="00BE71FF" w:rsidP="00BE71FF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BE71FF">
              <w:rPr>
                <w:rFonts w:cs="Arial"/>
                <w:szCs w:val="24"/>
              </w:rPr>
              <w:t xml:space="preserve">Piața </w:t>
            </w:r>
            <w:r w:rsidRPr="00C83A53">
              <w:t>energiei electrice de echilibrare</w:t>
            </w:r>
          </w:p>
        </w:tc>
      </w:tr>
      <w:tr w:rsidR="00BE71FF" w14:paraId="6885777B" w14:textId="77777777" w:rsidTr="008E30C1">
        <w:tc>
          <w:tcPr>
            <w:tcW w:w="562" w:type="dxa"/>
          </w:tcPr>
          <w:p w14:paraId="7BA1D984" w14:textId="081C3363" w:rsidR="00BE71FF" w:rsidRDefault="00BE71FF" w:rsidP="00BE7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2" w:type="dxa"/>
          </w:tcPr>
          <w:p w14:paraId="0B2285A2" w14:textId="680B1818" w:rsidR="00BE71FF" w:rsidRPr="00FC054C" w:rsidRDefault="00FC054C" w:rsidP="00BE71FF">
            <w:pPr>
              <w:rPr>
                <w:rFonts w:cs="Arial"/>
                <w:iCs/>
                <w:szCs w:val="24"/>
              </w:rPr>
            </w:pPr>
            <w:r w:rsidRPr="00FC054C">
              <w:rPr>
                <w:iCs/>
              </w:rPr>
              <w:t>OST</w:t>
            </w:r>
          </w:p>
        </w:tc>
        <w:tc>
          <w:tcPr>
            <w:tcW w:w="6231" w:type="dxa"/>
          </w:tcPr>
          <w:p w14:paraId="466D41E3" w14:textId="605A124A" w:rsidR="00BE71FF" w:rsidRPr="00BE71FF" w:rsidRDefault="00FC054C" w:rsidP="00BE71FF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D05F2D">
              <w:t>Operatorul Sistemului de Transport</w:t>
            </w:r>
          </w:p>
        </w:tc>
      </w:tr>
      <w:tr w:rsidR="00BE71FF" w14:paraId="4878AE3D" w14:textId="77777777" w:rsidTr="008E30C1">
        <w:tc>
          <w:tcPr>
            <w:tcW w:w="562" w:type="dxa"/>
          </w:tcPr>
          <w:p w14:paraId="6C370263" w14:textId="3CEC080D" w:rsidR="00BE71FF" w:rsidRDefault="00BE71FF" w:rsidP="00BE7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402" w:type="dxa"/>
          </w:tcPr>
          <w:p w14:paraId="156393B1" w14:textId="223246A6" w:rsidR="00BE71FF" w:rsidRPr="00676720" w:rsidRDefault="00BE71FF" w:rsidP="00BE71FF">
            <w:pPr>
              <w:rPr>
                <w:rFonts w:cs="Arial"/>
                <w:szCs w:val="24"/>
              </w:rPr>
            </w:pPr>
            <w:r w:rsidRPr="00676720">
              <w:rPr>
                <w:rFonts w:cs="Arial"/>
                <w:szCs w:val="24"/>
              </w:rPr>
              <w:t>ANRE</w:t>
            </w:r>
          </w:p>
        </w:tc>
        <w:tc>
          <w:tcPr>
            <w:tcW w:w="6231" w:type="dxa"/>
          </w:tcPr>
          <w:p w14:paraId="2825AD5E" w14:textId="7DCD0560" w:rsidR="00BE71FF" w:rsidRPr="00BE71FF" w:rsidRDefault="00BE71FF" w:rsidP="00BE71FF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BE71FF">
              <w:rPr>
                <w:rFonts w:cs="Arial"/>
                <w:szCs w:val="24"/>
              </w:rPr>
              <w:t xml:space="preserve">Agenția </w:t>
            </w:r>
            <w:proofErr w:type="spellStart"/>
            <w:r w:rsidRPr="00BE71FF">
              <w:rPr>
                <w:rFonts w:cs="Arial"/>
                <w:szCs w:val="24"/>
              </w:rPr>
              <w:t>Naţională</w:t>
            </w:r>
            <w:proofErr w:type="spellEnd"/>
            <w:r w:rsidRPr="00BE71FF">
              <w:rPr>
                <w:rFonts w:cs="Arial"/>
                <w:szCs w:val="24"/>
              </w:rPr>
              <w:t xml:space="preserve"> pentru Reglementare în Energetică a Republicii Moldova</w:t>
            </w:r>
          </w:p>
        </w:tc>
      </w:tr>
      <w:tr w:rsidR="00FC054C" w14:paraId="63D9C5C8" w14:textId="77777777" w:rsidTr="008E30C1">
        <w:tc>
          <w:tcPr>
            <w:tcW w:w="562" w:type="dxa"/>
          </w:tcPr>
          <w:p w14:paraId="346ED02E" w14:textId="2A2B86C2" w:rsidR="00FC054C" w:rsidRDefault="00FC054C" w:rsidP="00FC05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402" w:type="dxa"/>
          </w:tcPr>
          <w:p w14:paraId="1A354DBA" w14:textId="10EC95FB" w:rsidR="00FC054C" w:rsidRPr="00676720" w:rsidRDefault="00FC054C" w:rsidP="00FC054C">
            <w:pPr>
              <w:rPr>
                <w:rFonts w:cs="Arial"/>
                <w:szCs w:val="24"/>
              </w:rPr>
            </w:pPr>
            <w:r w:rsidRPr="00C87E9F">
              <w:rPr>
                <w:rFonts w:cs="Arial"/>
                <w:szCs w:val="24"/>
                <w:lang w:val="it-IT"/>
              </w:rPr>
              <w:t>UFR/GFR</w:t>
            </w:r>
          </w:p>
        </w:tc>
        <w:tc>
          <w:tcPr>
            <w:tcW w:w="6231" w:type="dxa"/>
          </w:tcPr>
          <w:p w14:paraId="09F3AA52" w14:textId="5F4273AE" w:rsidR="00FC054C" w:rsidRPr="00BE71FF" w:rsidRDefault="00FC054C" w:rsidP="00FC054C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C87E9F">
              <w:rPr>
                <w:rFonts w:cs="Arial"/>
                <w:szCs w:val="24"/>
                <w:lang w:val="it-IT"/>
              </w:rPr>
              <w:t>Unitate de Furnizare a Rezervelor / Grup de Furnizare a Rezervelor</w:t>
            </w:r>
          </w:p>
        </w:tc>
      </w:tr>
      <w:tr w:rsidR="00FC054C" w14:paraId="7DD36506" w14:textId="77777777" w:rsidTr="008E30C1">
        <w:tc>
          <w:tcPr>
            <w:tcW w:w="562" w:type="dxa"/>
          </w:tcPr>
          <w:p w14:paraId="4B1C0528" w14:textId="62DD9B4A" w:rsidR="00FC054C" w:rsidRDefault="00FC054C" w:rsidP="00FC05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402" w:type="dxa"/>
          </w:tcPr>
          <w:p w14:paraId="0CFEBF41" w14:textId="7B9DE431" w:rsidR="00FC054C" w:rsidRPr="00FC054C" w:rsidRDefault="00FC054C" w:rsidP="00FC054C">
            <w:pPr>
              <w:rPr>
                <w:rFonts w:cs="Arial"/>
                <w:szCs w:val="24"/>
              </w:rPr>
            </w:pPr>
            <w:r w:rsidRPr="00FC054C">
              <w:rPr>
                <w:rFonts w:cs="Arial"/>
                <w:szCs w:val="24"/>
              </w:rPr>
              <w:t>ID</w:t>
            </w:r>
          </w:p>
        </w:tc>
        <w:tc>
          <w:tcPr>
            <w:tcW w:w="6231" w:type="dxa"/>
          </w:tcPr>
          <w:p w14:paraId="43E686EF" w14:textId="7348143F" w:rsidR="00FC054C" w:rsidRDefault="00FC054C" w:rsidP="00FC054C">
            <w:pPr>
              <w:rPr>
                <w:szCs w:val="24"/>
              </w:rPr>
            </w:pPr>
            <w:r w:rsidRPr="00C87E9F">
              <w:rPr>
                <w:rFonts w:cs="Arial"/>
                <w:szCs w:val="24"/>
                <w:lang w:val="it-IT"/>
              </w:rPr>
              <w:t>Interval de dispecerizare</w:t>
            </w:r>
          </w:p>
        </w:tc>
      </w:tr>
      <w:tr w:rsidR="00FC054C" w14:paraId="3EAA9FAD" w14:textId="77777777" w:rsidTr="008E30C1">
        <w:tc>
          <w:tcPr>
            <w:tcW w:w="562" w:type="dxa"/>
          </w:tcPr>
          <w:p w14:paraId="6C06366E" w14:textId="4AC40D50" w:rsidR="00FC054C" w:rsidRDefault="00FC054C" w:rsidP="00FC05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402" w:type="dxa"/>
          </w:tcPr>
          <w:p w14:paraId="4563178A" w14:textId="45E9EDFD" w:rsidR="00FC054C" w:rsidRPr="00FC054C" w:rsidRDefault="00FC054C" w:rsidP="00FC054C">
            <w:pPr>
              <w:rPr>
                <w:rFonts w:cs="Arial"/>
                <w:szCs w:val="24"/>
              </w:rPr>
            </w:pPr>
            <w:r w:rsidRPr="00FC054C">
              <w:rPr>
                <w:rFonts w:cs="Arial"/>
                <w:szCs w:val="24"/>
              </w:rPr>
              <w:t>IE</w:t>
            </w:r>
          </w:p>
        </w:tc>
        <w:tc>
          <w:tcPr>
            <w:tcW w:w="6231" w:type="dxa"/>
          </w:tcPr>
          <w:p w14:paraId="058AF376" w14:textId="3A5BCEF7" w:rsidR="00FC054C" w:rsidRDefault="00FC054C" w:rsidP="00FC054C">
            <w:pPr>
              <w:rPr>
                <w:rFonts w:cs="Arial"/>
                <w:szCs w:val="24"/>
                <w:lang w:val="it-IT"/>
              </w:rPr>
            </w:pPr>
            <w:r>
              <w:rPr>
                <w:rFonts w:cs="Arial"/>
                <w:szCs w:val="24"/>
                <w:lang w:val="it-IT"/>
              </w:rPr>
              <w:t>Interval de echilibrare</w:t>
            </w:r>
          </w:p>
        </w:tc>
      </w:tr>
      <w:tr w:rsidR="00FC054C" w14:paraId="4DDFCFC5" w14:textId="77777777" w:rsidTr="008E30C1">
        <w:tc>
          <w:tcPr>
            <w:tcW w:w="562" w:type="dxa"/>
          </w:tcPr>
          <w:p w14:paraId="0A241942" w14:textId="5E3F89D5" w:rsidR="00FC054C" w:rsidRDefault="00FC054C" w:rsidP="00FC05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402" w:type="dxa"/>
          </w:tcPr>
          <w:p w14:paraId="25E9B78B" w14:textId="2A9283BE" w:rsidR="00FC054C" w:rsidRPr="00FC054C" w:rsidRDefault="00FC054C" w:rsidP="00FC054C">
            <w:pPr>
              <w:rPr>
                <w:rFonts w:cs="Arial"/>
                <w:szCs w:val="24"/>
              </w:rPr>
            </w:pPr>
            <w:r w:rsidRPr="00FC054C">
              <w:rPr>
                <w:rFonts w:cs="Arial"/>
                <w:szCs w:val="24"/>
              </w:rPr>
              <w:t>ERSR</w:t>
            </w:r>
          </w:p>
        </w:tc>
        <w:tc>
          <w:tcPr>
            <w:tcW w:w="6231" w:type="dxa"/>
          </w:tcPr>
          <w:p w14:paraId="12331CAD" w14:textId="5699F366" w:rsidR="00FC054C" w:rsidRPr="00FC054C" w:rsidRDefault="00FC054C" w:rsidP="00FC054C">
            <w:r w:rsidRPr="00D05F2D">
              <w:t>Energia de Echilibrare la Reducere de putere aferentă procesului de restabilire automată a frecvenței</w:t>
            </w:r>
          </w:p>
        </w:tc>
      </w:tr>
      <w:tr w:rsidR="00FC054C" w14:paraId="3B6FFDC8" w14:textId="77777777" w:rsidTr="008E30C1">
        <w:tc>
          <w:tcPr>
            <w:tcW w:w="562" w:type="dxa"/>
          </w:tcPr>
          <w:p w14:paraId="4D4B8F02" w14:textId="46978D11" w:rsidR="00FC054C" w:rsidRDefault="00FC054C" w:rsidP="00FC05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402" w:type="dxa"/>
          </w:tcPr>
          <w:p w14:paraId="66BA19A4" w14:textId="5267BEA4" w:rsidR="00FC054C" w:rsidRPr="00FC054C" w:rsidRDefault="00FC054C" w:rsidP="00FC054C">
            <w:pPr>
              <w:rPr>
                <w:rFonts w:cs="Arial"/>
                <w:szCs w:val="24"/>
              </w:rPr>
            </w:pPr>
            <w:r w:rsidRPr="00FC054C">
              <w:rPr>
                <w:rFonts w:cs="Arial"/>
                <w:szCs w:val="24"/>
              </w:rPr>
              <w:t>ERSC</w:t>
            </w:r>
          </w:p>
        </w:tc>
        <w:tc>
          <w:tcPr>
            <w:tcW w:w="6231" w:type="dxa"/>
          </w:tcPr>
          <w:p w14:paraId="0C768F9C" w14:textId="03A07B57" w:rsidR="00FC054C" w:rsidRPr="00FC054C" w:rsidRDefault="00FC054C" w:rsidP="00FC054C">
            <w:r w:rsidRPr="00D05F2D">
              <w:t>Energia de Echilibrare la Creștere de putere aferentă procesului de restabilire automată a frecvenței</w:t>
            </w:r>
          </w:p>
        </w:tc>
      </w:tr>
      <w:tr w:rsidR="00FC054C" w14:paraId="70BD5142" w14:textId="77777777" w:rsidTr="008E30C1">
        <w:tc>
          <w:tcPr>
            <w:tcW w:w="562" w:type="dxa"/>
          </w:tcPr>
          <w:p w14:paraId="31D78E18" w14:textId="249A9667" w:rsidR="00FC054C" w:rsidRDefault="00FC054C" w:rsidP="00FC05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02" w:type="dxa"/>
          </w:tcPr>
          <w:p w14:paraId="3572EC63" w14:textId="53F195CF" w:rsidR="00FC054C" w:rsidRPr="00FC054C" w:rsidRDefault="00FC054C" w:rsidP="00FC054C">
            <w:pPr>
              <w:rPr>
                <w:rFonts w:cs="Arial"/>
                <w:szCs w:val="24"/>
              </w:rPr>
            </w:pPr>
            <w:r w:rsidRPr="00FC054C">
              <w:rPr>
                <w:rFonts w:cs="Arial"/>
                <w:szCs w:val="24"/>
              </w:rPr>
              <w:t>PNF</w:t>
            </w:r>
          </w:p>
        </w:tc>
        <w:tc>
          <w:tcPr>
            <w:tcW w:w="6231" w:type="dxa"/>
          </w:tcPr>
          <w:p w14:paraId="14E35840" w14:textId="4BCEDAA1" w:rsidR="00FC054C" w:rsidRPr="00FC054C" w:rsidRDefault="00FC054C" w:rsidP="00FC054C">
            <w:r w:rsidRPr="00FC054C">
              <w:t>Poziția netă fizică a UFR/GFR din cadrul notificărilor fizice</w:t>
            </w:r>
          </w:p>
        </w:tc>
      </w:tr>
    </w:tbl>
    <w:p w14:paraId="5058A10F" w14:textId="77777777" w:rsidR="00BE71FF" w:rsidRPr="00DF2BE5" w:rsidRDefault="00BE71FF" w:rsidP="001B261F">
      <w:pPr>
        <w:rPr>
          <w:szCs w:val="24"/>
        </w:rPr>
      </w:pPr>
    </w:p>
    <w:p w14:paraId="37139C3D" w14:textId="3E0C144D" w:rsidR="00656D00" w:rsidRPr="00BE71FF" w:rsidRDefault="00656D00" w:rsidP="00474B50">
      <w:pPr>
        <w:pStyle w:val="1"/>
        <w:numPr>
          <w:ilvl w:val="0"/>
          <w:numId w:val="2"/>
        </w:numPr>
        <w:spacing w:after="240" w:line="276" w:lineRule="auto"/>
        <w:rPr>
          <w:szCs w:val="24"/>
          <w:lang w:val="fr-FR"/>
        </w:rPr>
      </w:pPr>
      <w:bookmarkStart w:id="17" w:name="_Toc198888741"/>
      <w:bookmarkStart w:id="18" w:name="_Toc208850235"/>
      <w:r w:rsidRPr="00BE71FF">
        <w:rPr>
          <w:szCs w:val="24"/>
          <w:lang w:val="fr-FR"/>
        </w:rPr>
        <w:t>DOCUMENTE DE REFERINŢĂ ŞI DOCUMENTE ASOCIATE</w:t>
      </w:r>
      <w:bookmarkEnd w:id="17"/>
      <w:bookmarkEnd w:id="18"/>
    </w:p>
    <w:p w14:paraId="065D9972" w14:textId="487A88D8" w:rsidR="00656D00" w:rsidRPr="00BE71FF" w:rsidRDefault="00656D00">
      <w:pPr>
        <w:pStyle w:val="1"/>
        <w:spacing w:after="240"/>
        <w:rPr>
          <w:szCs w:val="24"/>
          <w:lang w:val="fr-FR"/>
        </w:rPr>
      </w:pPr>
      <w:bookmarkStart w:id="19" w:name="_Toc198888742"/>
      <w:bookmarkStart w:id="20" w:name="_Toc208850236"/>
      <w:r w:rsidRPr="00BE71FF">
        <w:rPr>
          <w:szCs w:val="24"/>
          <w:lang w:val="fr-FR"/>
        </w:rPr>
        <w:t>4.1</w:t>
      </w:r>
      <w:r w:rsidR="00B5612B">
        <w:rPr>
          <w:szCs w:val="24"/>
          <w:lang w:val="fr-FR"/>
        </w:rPr>
        <w:tab/>
      </w:r>
      <w:r w:rsidRPr="00BE71FF">
        <w:rPr>
          <w:szCs w:val="24"/>
          <w:lang w:val="fr-FR"/>
        </w:rPr>
        <w:t xml:space="preserve">Documente de </w:t>
      </w:r>
      <w:proofErr w:type="spellStart"/>
      <w:r w:rsidRPr="00BE71FF">
        <w:rPr>
          <w:szCs w:val="24"/>
          <w:lang w:val="fr-FR"/>
        </w:rPr>
        <w:t>referinţă</w:t>
      </w:r>
      <w:bookmarkEnd w:id="19"/>
      <w:bookmarkEnd w:id="20"/>
      <w:proofErr w:type="spellEnd"/>
    </w:p>
    <w:p w14:paraId="2F111095" w14:textId="483AE158" w:rsidR="006308B1" w:rsidRPr="00BE71FF" w:rsidRDefault="006308B1" w:rsidP="00474B50">
      <w:pPr>
        <w:pStyle w:val="af3"/>
        <w:numPr>
          <w:ilvl w:val="0"/>
          <w:numId w:val="6"/>
        </w:numPr>
        <w:spacing w:line="276" w:lineRule="auto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Legea nr. </w:t>
      </w:r>
      <w:r w:rsidR="00E4112A" w:rsidRPr="00BE71FF">
        <w:rPr>
          <w:rFonts w:ascii="Cervino Expanded" w:eastAsia="Times New Roman" w:hAnsi="Cervino Expanded" w:cs="Arial"/>
          <w:sz w:val="24"/>
          <w:szCs w:val="24"/>
        </w:rPr>
        <w:t>164/2025</w:t>
      </w: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 cu privire la energia electrică;</w:t>
      </w:r>
    </w:p>
    <w:p w14:paraId="69607BDE" w14:textId="731335B3" w:rsidR="006308B1" w:rsidRPr="00BE71FF" w:rsidRDefault="006308B1" w:rsidP="00474B50">
      <w:pPr>
        <w:pStyle w:val="af3"/>
        <w:numPr>
          <w:ilvl w:val="0"/>
          <w:numId w:val="6"/>
        </w:numPr>
        <w:spacing w:line="276" w:lineRule="auto"/>
        <w:ind w:left="714" w:hanging="357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Regulile pieței energiei electrice, aprobate prin Hotărârea ANRE nr. 283/2020 din 07.08.2020 cu </w:t>
      </w:r>
      <w:proofErr w:type="spellStart"/>
      <w:r w:rsidRPr="00BE71FF">
        <w:rPr>
          <w:rFonts w:ascii="Cervino Expanded" w:eastAsia="Times New Roman" w:hAnsi="Cervino Expanded" w:cs="Arial"/>
          <w:sz w:val="24"/>
          <w:szCs w:val="24"/>
        </w:rPr>
        <w:t>modificarile</w:t>
      </w:r>
      <w:proofErr w:type="spellEnd"/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 și completările ulterioare</w:t>
      </w:r>
      <w:r w:rsidR="007747E4">
        <w:rPr>
          <w:rFonts w:ascii="Cervino Expanded" w:eastAsia="Times New Roman" w:hAnsi="Cervino Expanded" w:cs="Arial"/>
          <w:sz w:val="24"/>
          <w:szCs w:val="24"/>
        </w:rPr>
        <w:t xml:space="preserve">, </w:t>
      </w:r>
      <w:r w:rsidR="007747E4" w:rsidRPr="008E30C1">
        <w:rPr>
          <w:rFonts w:ascii="Cervino Expanded" w:eastAsia="Times New Roman" w:hAnsi="Cervino Expanded" w:cs="Arial"/>
          <w:sz w:val="24"/>
          <w:szCs w:val="24"/>
        </w:rPr>
        <w:t>denumit</w:t>
      </w:r>
      <w:r w:rsidR="007747E4">
        <w:rPr>
          <w:rFonts w:ascii="Cervino Expanded" w:eastAsia="Times New Roman" w:hAnsi="Cervino Expanded" w:cs="Arial"/>
          <w:sz w:val="24"/>
          <w:szCs w:val="24"/>
        </w:rPr>
        <w:t>e</w:t>
      </w:r>
      <w:r w:rsidR="007747E4" w:rsidRPr="008E30C1">
        <w:rPr>
          <w:rFonts w:ascii="Cervino Expanded" w:eastAsia="Times New Roman" w:hAnsi="Cervino Expanded" w:cs="Arial"/>
          <w:sz w:val="24"/>
          <w:szCs w:val="24"/>
        </w:rPr>
        <w:t xml:space="preserve"> în continuare </w:t>
      </w:r>
      <w:r w:rsidR="007747E4">
        <w:rPr>
          <w:rFonts w:ascii="Cervino Expanded" w:eastAsia="Times New Roman" w:hAnsi="Cervino Expanded" w:cs="Arial"/>
          <w:sz w:val="24"/>
          <w:szCs w:val="24"/>
        </w:rPr>
        <w:t>RPEE</w:t>
      </w:r>
      <w:r w:rsidRPr="00BE71FF">
        <w:rPr>
          <w:rFonts w:ascii="Cervino Expanded" w:eastAsia="Times New Roman" w:hAnsi="Cervino Expanded" w:cs="Arial"/>
          <w:sz w:val="24"/>
          <w:szCs w:val="24"/>
        </w:rPr>
        <w:t>;</w:t>
      </w:r>
    </w:p>
    <w:p w14:paraId="6746D94C" w14:textId="77777777" w:rsidR="00452D97" w:rsidRPr="00BE71FF" w:rsidRDefault="00210F18" w:rsidP="00474B50">
      <w:pPr>
        <w:pStyle w:val="af3"/>
        <w:numPr>
          <w:ilvl w:val="0"/>
          <w:numId w:val="6"/>
        </w:numPr>
        <w:spacing w:line="276" w:lineRule="auto"/>
        <w:ind w:left="714" w:hanging="357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lastRenderedPageBreak/>
        <w:t>Codul rețelelor electrice, aprobat prin Hotărârea ANRE nr. 423/2019 din 22.11.2019;</w:t>
      </w:r>
    </w:p>
    <w:p w14:paraId="20426CE2" w14:textId="5DD32154" w:rsidR="001B261F" w:rsidRDefault="00452D97" w:rsidP="00474B50">
      <w:pPr>
        <w:pStyle w:val="af3"/>
        <w:numPr>
          <w:ilvl w:val="0"/>
          <w:numId w:val="6"/>
        </w:numPr>
        <w:spacing w:line="276" w:lineRule="auto"/>
        <w:ind w:left="714" w:hanging="357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t>Regulamentul privind dirijarea prin dispecerat a sistemului electroenergetic, aprobat prin Hotărârea ANRE nr. 316/2018 din 09.11.2018;</w:t>
      </w:r>
    </w:p>
    <w:p w14:paraId="676CBBF0" w14:textId="62FF976E" w:rsidR="00FC054C" w:rsidRPr="009C1CA2" w:rsidRDefault="00FC054C" w:rsidP="00474B50">
      <w:pPr>
        <w:pStyle w:val="af3"/>
        <w:numPr>
          <w:ilvl w:val="0"/>
          <w:numId w:val="6"/>
        </w:numPr>
        <w:spacing w:line="276" w:lineRule="auto"/>
        <w:ind w:left="714" w:hanging="357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9C1CA2">
        <w:rPr>
          <w:rFonts w:ascii="Cervino Expanded" w:eastAsia="Times New Roman" w:hAnsi="Cervino Expanded" w:cs="Arial"/>
          <w:sz w:val="24"/>
          <w:szCs w:val="24"/>
        </w:rPr>
        <w:t xml:space="preserve">Regulamentul privind măsurarea energiei electrice în scopuri comerciale, aprobat prin Hotărârea ANRE nr. </w:t>
      </w:r>
      <w:r w:rsidR="009C1CA2" w:rsidRPr="009C1CA2">
        <w:rPr>
          <w:rFonts w:ascii="Cervino Expanded" w:eastAsia="Times New Roman" w:hAnsi="Cervino Expanded" w:cs="Arial"/>
          <w:sz w:val="24"/>
          <w:szCs w:val="24"/>
        </w:rPr>
        <w:t>74</w:t>
      </w:r>
      <w:r w:rsidRPr="009C1CA2">
        <w:rPr>
          <w:rFonts w:ascii="Cervino Expanded" w:eastAsia="Times New Roman" w:hAnsi="Cervino Expanded" w:cs="Arial"/>
          <w:sz w:val="24"/>
          <w:szCs w:val="24"/>
        </w:rPr>
        <w:t xml:space="preserve"> din 2</w:t>
      </w:r>
      <w:r w:rsidR="009C1CA2" w:rsidRPr="009C1CA2">
        <w:rPr>
          <w:rFonts w:ascii="Cervino Expanded" w:eastAsia="Times New Roman" w:hAnsi="Cervino Expanded" w:cs="Arial"/>
          <w:sz w:val="24"/>
          <w:szCs w:val="24"/>
        </w:rPr>
        <w:t>5</w:t>
      </w:r>
      <w:r w:rsidRPr="009C1CA2">
        <w:rPr>
          <w:rFonts w:ascii="Cervino Expanded" w:eastAsia="Times New Roman" w:hAnsi="Cervino Expanded" w:cs="Arial"/>
          <w:sz w:val="24"/>
          <w:szCs w:val="24"/>
        </w:rPr>
        <w:t>.0</w:t>
      </w:r>
      <w:r w:rsidR="009C1CA2" w:rsidRPr="009C1CA2">
        <w:rPr>
          <w:rFonts w:ascii="Cervino Expanded" w:eastAsia="Times New Roman" w:hAnsi="Cervino Expanded" w:cs="Arial"/>
          <w:sz w:val="24"/>
          <w:szCs w:val="24"/>
        </w:rPr>
        <w:t>2</w:t>
      </w:r>
      <w:r w:rsidRPr="009C1CA2">
        <w:rPr>
          <w:rFonts w:ascii="Cervino Expanded" w:eastAsia="Times New Roman" w:hAnsi="Cervino Expanded" w:cs="Arial"/>
          <w:sz w:val="24"/>
          <w:szCs w:val="24"/>
        </w:rPr>
        <w:t>.20</w:t>
      </w:r>
      <w:r w:rsidR="009C1CA2" w:rsidRPr="009C1CA2">
        <w:rPr>
          <w:rFonts w:ascii="Cervino Expanded" w:eastAsia="Times New Roman" w:hAnsi="Cervino Expanded" w:cs="Arial"/>
          <w:sz w:val="24"/>
          <w:szCs w:val="24"/>
        </w:rPr>
        <w:t>22</w:t>
      </w:r>
      <w:r w:rsidRPr="009C1CA2">
        <w:rPr>
          <w:rFonts w:ascii="Cervino Expanded" w:eastAsia="Times New Roman" w:hAnsi="Cervino Expanded" w:cs="Arial"/>
          <w:sz w:val="24"/>
          <w:szCs w:val="24"/>
        </w:rPr>
        <w:t>;</w:t>
      </w:r>
    </w:p>
    <w:p w14:paraId="2914C13E" w14:textId="77777777" w:rsidR="001B261F" w:rsidRPr="00BE71FF" w:rsidRDefault="00452D97" w:rsidP="00474B50">
      <w:pPr>
        <w:pStyle w:val="af3"/>
        <w:numPr>
          <w:ilvl w:val="0"/>
          <w:numId w:val="6"/>
        </w:numPr>
        <w:spacing w:line="276" w:lineRule="auto"/>
        <w:ind w:left="714" w:hanging="357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t>Regulamentul privind racordarea la rețelele electrice și prestarea serviciilor de transport și de distribuție a energiei electrice, aprobat prin Hotărârea ANRE nr. 168/2019 din 31.05.2019;</w:t>
      </w:r>
    </w:p>
    <w:p w14:paraId="17CE27C0" w14:textId="4B7C9B8F" w:rsidR="001B261F" w:rsidRDefault="00452D97" w:rsidP="00474B50">
      <w:pPr>
        <w:pStyle w:val="af3"/>
        <w:numPr>
          <w:ilvl w:val="0"/>
          <w:numId w:val="6"/>
        </w:numPr>
        <w:spacing w:line="276" w:lineRule="auto"/>
        <w:ind w:left="714" w:hanging="357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t>Procedura “</w:t>
      </w:r>
      <w:r w:rsidR="00FC054C" w:rsidRPr="00FC054C">
        <w:rPr>
          <w:rFonts w:ascii="Cervino Expanded" w:eastAsia="Times New Roman" w:hAnsi="Cervino Expanded" w:cs="Arial"/>
          <w:sz w:val="24"/>
          <w:szCs w:val="24"/>
        </w:rPr>
        <w:t>Cerințele de înregistrare ca participant la piața de echilibrare a energiei</w:t>
      </w: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”, ediția în vigoare, denumită în continuare Procedura </w:t>
      </w:r>
      <w:r w:rsidR="00FC054C" w:rsidRPr="00FC054C">
        <w:rPr>
          <w:rFonts w:ascii="Cervino Expanded" w:eastAsia="Times New Roman" w:hAnsi="Cervino Expanded" w:cs="Arial"/>
          <w:sz w:val="24"/>
          <w:szCs w:val="24"/>
        </w:rPr>
        <w:t>Cerințe PEE</w:t>
      </w:r>
      <w:r w:rsidR="00E4112A" w:rsidRPr="00BE71FF">
        <w:rPr>
          <w:rFonts w:ascii="Cervino Expanded" w:eastAsia="Times New Roman" w:hAnsi="Cervino Expanded" w:cs="Arial"/>
          <w:sz w:val="24"/>
          <w:szCs w:val="24"/>
        </w:rPr>
        <w:t>.</w:t>
      </w:r>
    </w:p>
    <w:p w14:paraId="7791BBE9" w14:textId="77777777" w:rsidR="00391C36" w:rsidRPr="00BE71FF" w:rsidRDefault="00391C36" w:rsidP="00BE71FF">
      <w:pPr>
        <w:pStyle w:val="af3"/>
        <w:spacing w:line="276" w:lineRule="auto"/>
        <w:ind w:left="720" w:firstLine="0"/>
        <w:jc w:val="both"/>
        <w:rPr>
          <w:rFonts w:ascii="Cervino Expanded" w:eastAsia="Times New Roman" w:hAnsi="Cervino Expanded" w:cs="Arial"/>
          <w:sz w:val="24"/>
          <w:szCs w:val="24"/>
        </w:rPr>
      </w:pPr>
    </w:p>
    <w:p w14:paraId="4FD45041" w14:textId="6735A0F9" w:rsidR="00656D00" w:rsidRPr="00BE3E85" w:rsidRDefault="00656D00">
      <w:pPr>
        <w:pStyle w:val="1"/>
        <w:rPr>
          <w:szCs w:val="24"/>
          <w:lang w:val="fr-FR"/>
        </w:rPr>
      </w:pPr>
      <w:bookmarkStart w:id="21" w:name="_Toc198888743"/>
      <w:bookmarkStart w:id="22" w:name="_Toc208850237"/>
      <w:r w:rsidRPr="00BE71FF">
        <w:rPr>
          <w:szCs w:val="24"/>
          <w:lang w:val="fr-FR"/>
        </w:rPr>
        <w:t>4.2</w:t>
      </w:r>
      <w:r w:rsidR="00B5612B">
        <w:rPr>
          <w:szCs w:val="24"/>
          <w:lang w:val="fr-FR"/>
        </w:rPr>
        <w:tab/>
      </w:r>
      <w:r w:rsidRPr="00BE71FF">
        <w:rPr>
          <w:szCs w:val="24"/>
          <w:lang w:val="fr-FR"/>
        </w:rPr>
        <w:t xml:space="preserve">Documente </w:t>
      </w:r>
      <w:proofErr w:type="spellStart"/>
      <w:r w:rsidRPr="00BE71FF">
        <w:rPr>
          <w:szCs w:val="24"/>
          <w:lang w:val="fr-FR"/>
        </w:rPr>
        <w:t>asociate</w:t>
      </w:r>
      <w:bookmarkEnd w:id="21"/>
      <w:bookmarkEnd w:id="22"/>
      <w:proofErr w:type="spellEnd"/>
    </w:p>
    <w:p w14:paraId="1F179D0A" w14:textId="0F6D4FFE" w:rsidR="00656D00" w:rsidRPr="00676720" w:rsidRDefault="00E4112A" w:rsidP="00474B50">
      <w:pPr>
        <w:pStyle w:val="af3"/>
        <w:numPr>
          <w:ilvl w:val="0"/>
          <w:numId w:val="7"/>
        </w:numPr>
        <w:spacing w:line="276" w:lineRule="auto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676720">
        <w:rPr>
          <w:rFonts w:ascii="Cervino Expanded" w:eastAsia="Times New Roman" w:hAnsi="Cervino Expanded" w:cs="Arial"/>
          <w:sz w:val="24"/>
          <w:szCs w:val="24"/>
        </w:rPr>
        <w:t>Contract cadru de participare la piața energiei electrice de echilibrare, denumit în continuare Contract PEE</w:t>
      </w:r>
      <w:r w:rsidR="00617F70" w:rsidRPr="00676720">
        <w:rPr>
          <w:rFonts w:ascii="Cervino Expanded" w:eastAsia="Times New Roman" w:hAnsi="Cervino Expanded" w:cs="Arial"/>
          <w:sz w:val="24"/>
          <w:szCs w:val="24"/>
        </w:rPr>
        <w:t>.</w:t>
      </w:r>
    </w:p>
    <w:p w14:paraId="69216CE7" w14:textId="77777777" w:rsidR="00E4112A" w:rsidRPr="00BE71FF" w:rsidRDefault="00E4112A">
      <w:pPr>
        <w:widowControl w:val="0"/>
        <w:tabs>
          <w:tab w:val="left" w:pos="709"/>
        </w:tabs>
        <w:autoSpaceDE w:val="0"/>
        <w:autoSpaceDN w:val="0"/>
        <w:adjustRightInd w:val="0"/>
        <w:ind w:right="-6"/>
        <w:jc w:val="both"/>
        <w:rPr>
          <w:szCs w:val="24"/>
        </w:rPr>
      </w:pPr>
    </w:p>
    <w:p w14:paraId="67F050C9" w14:textId="11323013" w:rsidR="00656D00" w:rsidRPr="00617F70" w:rsidRDefault="00656D00" w:rsidP="00474B50">
      <w:pPr>
        <w:pStyle w:val="1"/>
        <w:numPr>
          <w:ilvl w:val="0"/>
          <w:numId w:val="2"/>
        </w:numPr>
        <w:spacing w:after="240" w:line="276" w:lineRule="auto"/>
        <w:rPr>
          <w:szCs w:val="24"/>
          <w:lang w:val="fr-FR"/>
        </w:rPr>
      </w:pPr>
      <w:bookmarkStart w:id="23" w:name="_Toc198888744"/>
      <w:bookmarkStart w:id="24" w:name="_Toc208850238"/>
      <w:r w:rsidRPr="00617F70">
        <w:rPr>
          <w:szCs w:val="24"/>
          <w:lang w:val="fr-FR"/>
        </w:rPr>
        <w:t>MANAGEMENTUL PROCESULUI</w:t>
      </w:r>
      <w:bookmarkEnd w:id="23"/>
      <w:bookmarkEnd w:id="24"/>
    </w:p>
    <w:p w14:paraId="29D7F3DA" w14:textId="1CD18A5B" w:rsidR="00CC698F" w:rsidRPr="00DF2BE5" w:rsidRDefault="005E533D" w:rsidP="00BC53C1">
      <w:pPr>
        <w:spacing w:before="60" w:line="276" w:lineRule="auto"/>
        <w:jc w:val="both"/>
        <w:rPr>
          <w:b/>
          <w:szCs w:val="24"/>
          <w:lang w:val="fr-FR"/>
        </w:rPr>
      </w:pPr>
      <w:r w:rsidRPr="00BE71FF">
        <w:rPr>
          <w:b/>
          <w:bCs/>
          <w:szCs w:val="24"/>
        </w:rPr>
        <w:t>5.1</w:t>
      </w:r>
      <w:r w:rsidR="007D361A" w:rsidRPr="00BE71FF">
        <w:rPr>
          <w:b/>
          <w:bCs/>
          <w:szCs w:val="24"/>
        </w:rPr>
        <w:t>.</w:t>
      </w:r>
      <w:r w:rsidR="00BC53C1" w:rsidRPr="00BE71FF">
        <w:rPr>
          <w:b/>
          <w:bCs/>
          <w:szCs w:val="24"/>
        </w:rPr>
        <w:tab/>
      </w:r>
      <w:bookmarkStart w:id="25" w:name="_Hlk72444015"/>
      <w:proofErr w:type="spellStart"/>
      <w:r w:rsidR="00FC054C" w:rsidRPr="00FC054C">
        <w:rPr>
          <w:b/>
          <w:szCs w:val="24"/>
          <w:lang w:val="fr-FR"/>
        </w:rPr>
        <w:t>Determinarea</w:t>
      </w:r>
      <w:proofErr w:type="spellEnd"/>
      <w:r w:rsidR="00FC054C" w:rsidRPr="00FC054C">
        <w:rPr>
          <w:b/>
          <w:szCs w:val="24"/>
          <w:lang w:val="fr-FR"/>
        </w:rPr>
        <w:t xml:space="preserve"> </w:t>
      </w:r>
      <w:proofErr w:type="spellStart"/>
      <w:r w:rsidR="00FC054C" w:rsidRPr="00FC054C">
        <w:rPr>
          <w:b/>
          <w:szCs w:val="24"/>
          <w:lang w:val="fr-FR"/>
        </w:rPr>
        <w:t>energiei</w:t>
      </w:r>
      <w:proofErr w:type="spellEnd"/>
      <w:r w:rsidR="00FC054C" w:rsidRPr="00FC054C">
        <w:rPr>
          <w:b/>
          <w:szCs w:val="24"/>
          <w:lang w:val="fr-FR"/>
        </w:rPr>
        <w:t xml:space="preserve"> </w:t>
      </w:r>
      <w:proofErr w:type="spellStart"/>
      <w:r w:rsidR="00FC054C" w:rsidRPr="00FC054C">
        <w:rPr>
          <w:b/>
          <w:szCs w:val="24"/>
          <w:lang w:val="fr-FR"/>
        </w:rPr>
        <w:t>electrice</w:t>
      </w:r>
      <w:proofErr w:type="spellEnd"/>
      <w:r w:rsidR="00FC054C" w:rsidRPr="00FC054C">
        <w:rPr>
          <w:b/>
          <w:szCs w:val="24"/>
          <w:lang w:val="fr-FR"/>
        </w:rPr>
        <w:t xml:space="preserve"> de echilibrare corespunzătoare procesului de restabilire automată a frecvenței</w:t>
      </w:r>
      <w:bookmarkEnd w:id="25"/>
    </w:p>
    <w:p w14:paraId="6FA4B3B3" w14:textId="6EB7B002" w:rsidR="005E533D" w:rsidRDefault="00CC698F">
      <w:pPr>
        <w:spacing w:before="60" w:line="276" w:lineRule="auto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>5.1.1.</w:t>
      </w:r>
      <w:r w:rsidR="00B5612B">
        <w:rPr>
          <w:rFonts w:cs="Arial"/>
          <w:szCs w:val="24"/>
        </w:rPr>
        <w:tab/>
      </w:r>
      <w:r w:rsidR="00FC054C" w:rsidRPr="00D05F2D">
        <w:t xml:space="preserve">Fiecare dispoziție de reglaj pe care </w:t>
      </w:r>
      <w:r w:rsidR="00FC054C">
        <w:t>UFR/GFR</w:t>
      </w:r>
      <w:r w:rsidR="00FC054C" w:rsidRPr="00D05F2D">
        <w:t xml:space="preserve"> o primește de la regulatorul central de reglaj frecvență-putere reprezintă o tranzacție între OST și Participantul la PEE care deține respectiva </w:t>
      </w:r>
      <w:r w:rsidR="00FC054C">
        <w:t>UFR/GFR</w:t>
      </w:r>
      <w:r w:rsidR="00BC53C1" w:rsidRPr="00BE71FF">
        <w:rPr>
          <w:rFonts w:cs="Arial"/>
          <w:szCs w:val="24"/>
        </w:rPr>
        <w:t>.</w:t>
      </w:r>
    </w:p>
    <w:p w14:paraId="17E83B49" w14:textId="3D33FA20" w:rsidR="00FC054C" w:rsidRDefault="00FC054C">
      <w:pPr>
        <w:spacing w:before="60" w:line="276" w:lineRule="auto"/>
        <w:jc w:val="both"/>
      </w:pPr>
      <w:r w:rsidRPr="00F311F9">
        <w:t xml:space="preserve">Determinarea energiei electrice </w:t>
      </w:r>
      <w:bookmarkStart w:id="26" w:name="_Hlk72446244"/>
      <w:r w:rsidRPr="00F311F9">
        <w:t xml:space="preserve">de echilibrare corespunzătoare procesului de restabilire automată a frecvenței </w:t>
      </w:r>
      <w:bookmarkEnd w:id="26"/>
      <w:r w:rsidRPr="00F311F9">
        <w:t xml:space="preserve">se realizează prin calcul, în cadrul </w:t>
      </w:r>
      <w:r>
        <w:t>procesului</w:t>
      </w:r>
      <w:r w:rsidRPr="00F311F9">
        <w:t xml:space="preserve"> asociat reglajului frecvență-putere, corespunzătoare procesului de restabilire automată a frecvenței,</w:t>
      </w:r>
      <w:r>
        <w:t xml:space="preserve"> </w:t>
      </w:r>
      <w:r w:rsidRPr="00F311F9">
        <w:t>integrând dispozițiile de reglaj emise de regulatorul frecvență – putere, astfel</w:t>
      </w:r>
      <w:r>
        <w:t>:</w:t>
      </w:r>
    </w:p>
    <w:p w14:paraId="404B7CB5" w14:textId="0B106C6B" w:rsidR="00FC054C" w:rsidRPr="00FC054C" w:rsidRDefault="00FC054C" w:rsidP="00474B50">
      <w:pPr>
        <w:pStyle w:val="af3"/>
        <w:numPr>
          <w:ilvl w:val="0"/>
          <w:numId w:val="10"/>
        </w:numPr>
        <w:spacing w:before="60" w:line="276" w:lineRule="auto"/>
        <w:ind w:left="426" w:hanging="284"/>
        <w:jc w:val="both"/>
        <w:rPr>
          <w:rFonts w:ascii="Cervino Expanded" w:hAnsi="Cervino Expanded" w:cstheme="minorHAnsi"/>
          <w:sz w:val="24"/>
          <w:szCs w:val="24"/>
          <w:lang w:val="fr-FR"/>
        </w:rPr>
      </w:pPr>
      <w:proofErr w:type="gram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individual</w:t>
      </w:r>
      <w:proofErr w:type="gram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pentru </w:t>
      </w:r>
      <w:bookmarkStart w:id="27" w:name="_Hlk206582907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fiecare UFR/GFR care a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participat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în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reglajul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automat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de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restabilire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a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frecvenței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conform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notificării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OST</w:t>
      </w:r>
      <w:bookmarkEnd w:id="27"/>
      <w:r w:rsidRPr="00FC054C">
        <w:rPr>
          <w:rFonts w:ascii="Cervino Expanded" w:hAnsi="Cervino Expanded" w:cstheme="minorHAnsi"/>
          <w:sz w:val="24"/>
          <w:szCs w:val="24"/>
          <w:lang w:val="fr-FR"/>
        </w:rPr>
        <w:t>;</w:t>
      </w:r>
    </w:p>
    <w:p w14:paraId="2AFC1481" w14:textId="1366ADFB" w:rsidR="00FC054C" w:rsidRPr="00FC054C" w:rsidRDefault="00FC054C" w:rsidP="00474B50">
      <w:pPr>
        <w:pStyle w:val="af3"/>
        <w:numPr>
          <w:ilvl w:val="0"/>
          <w:numId w:val="10"/>
        </w:numPr>
        <w:spacing w:before="60" w:line="276" w:lineRule="auto"/>
        <w:ind w:left="426" w:hanging="284"/>
        <w:jc w:val="both"/>
        <w:rPr>
          <w:rFonts w:ascii="Cervino Expanded" w:hAnsi="Cervino Expanded" w:cstheme="minorHAnsi"/>
          <w:sz w:val="24"/>
          <w:szCs w:val="24"/>
          <w:lang w:val="fr-FR"/>
        </w:rPr>
      </w:pPr>
      <w:proofErr w:type="spellStart"/>
      <w:proofErr w:type="gram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integrarea</w:t>
      </w:r>
      <w:proofErr w:type="spellEnd"/>
      <w:proofErr w:type="gram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se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realizează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pentru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fiecare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IE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în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parte</w:t>
      </w:r>
      <w:r w:rsidR="0055498E">
        <w:rPr>
          <w:rFonts w:ascii="Cervino Expanded" w:hAnsi="Cervino Expanded" w:cstheme="minorHAnsi"/>
          <w:sz w:val="24"/>
          <w:szCs w:val="24"/>
          <w:lang w:val="fr-FR"/>
        </w:rPr>
        <w:t xml:space="preserve">;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pasul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de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integrare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este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egal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cu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ciclul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de calcul al regulatorului frecvență-putere;</w:t>
      </w:r>
    </w:p>
    <w:p w14:paraId="23AB7028" w14:textId="6ADFD954" w:rsidR="00FC054C" w:rsidRPr="00FC054C" w:rsidRDefault="00FC054C" w:rsidP="00474B50">
      <w:pPr>
        <w:pStyle w:val="af3"/>
        <w:numPr>
          <w:ilvl w:val="0"/>
          <w:numId w:val="10"/>
        </w:numPr>
        <w:spacing w:before="60" w:line="276" w:lineRule="auto"/>
        <w:ind w:left="426" w:hanging="284"/>
        <w:jc w:val="both"/>
        <w:rPr>
          <w:rFonts w:ascii="Cervino Expanded" w:hAnsi="Cervino Expanded" w:cstheme="minorHAnsi"/>
          <w:sz w:val="24"/>
          <w:szCs w:val="24"/>
          <w:lang w:val="fr-FR"/>
        </w:rPr>
      </w:pPr>
      <w:proofErr w:type="spellStart"/>
      <w:proofErr w:type="gram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separat</w:t>
      </w:r>
      <w:proofErr w:type="spellEnd"/>
      <w:proofErr w:type="gram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pentru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creștere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de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putere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(ERSC)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și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pentru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reducere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de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putere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(ERSR);</w:t>
      </w:r>
    </w:p>
    <w:p w14:paraId="02FA7977" w14:textId="3BA7B90D" w:rsidR="00FC054C" w:rsidRPr="00FC054C" w:rsidRDefault="00FC054C" w:rsidP="00474B50">
      <w:pPr>
        <w:pStyle w:val="af3"/>
        <w:numPr>
          <w:ilvl w:val="0"/>
          <w:numId w:val="10"/>
        </w:numPr>
        <w:spacing w:before="60" w:line="276" w:lineRule="auto"/>
        <w:ind w:left="426" w:hanging="284"/>
        <w:jc w:val="both"/>
        <w:rPr>
          <w:rFonts w:ascii="Cervino Expanded" w:hAnsi="Cervino Expanded" w:cstheme="minorHAnsi"/>
          <w:sz w:val="24"/>
          <w:szCs w:val="24"/>
          <w:lang w:val="fr-FR"/>
        </w:rPr>
      </w:pPr>
      <w:proofErr w:type="gram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durata</w:t>
      </w:r>
      <w:proofErr w:type="gram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efectivă de livrare a energiei de echilibrare corespunzătoare procesului de restabilire automată a frecvenței este dată de durata de timp conținută în IE în care UFR/GFR se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află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în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bookmarkStart w:id="28" w:name="_Hlk72448380"/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procesul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de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restabilire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automată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a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frecvenței</w:t>
      </w:r>
      <w:bookmarkEnd w:id="28"/>
      <w:proofErr w:type="spellEnd"/>
      <w:r w:rsidR="005630D4">
        <w:rPr>
          <w:rFonts w:ascii="Cervino Expanded" w:hAnsi="Cervino Expanded" w:cstheme="minorHAnsi"/>
          <w:sz w:val="24"/>
          <w:szCs w:val="24"/>
          <w:lang w:val="fr-FR"/>
        </w:rPr>
        <w:t>,</w:t>
      </w:r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astfel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>:</w:t>
      </w:r>
    </w:p>
    <w:p w14:paraId="5E126FEB" w14:textId="753AD50B" w:rsidR="00FC054C" w:rsidRDefault="00FC054C" w:rsidP="00474B50">
      <w:pPr>
        <w:widowControl w:val="0"/>
        <w:numPr>
          <w:ilvl w:val="1"/>
          <w:numId w:val="8"/>
        </w:numPr>
        <w:spacing w:line="276" w:lineRule="auto"/>
        <w:ind w:left="851"/>
        <w:jc w:val="both"/>
        <w:rPr>
          <w:rFonts w:cs="Arial"/>
        </w:rPr>
      </w:pPr>
      <w:r w:rsidRPr="00D05F2D">
        <w:rPr>
          <w:rFonts w:cs="Arial"/>
        </w:rPr>
        <w:t xml:space="preserve">dacă </w:t>
      </w:r>
      <w:r>
        <w:rPr>
          <w:rFonts w:cs="Arial"/>
        </w:rPr>
        <w:t>UFR/GFR</w:t>
      </w:r>
      <w:r w:rsidRPr="00D05F2D">
        <w:rPr>
          <w:rFonts w:cs="Arial"/>
        </w:rPr>
        <w:t xml:space="preserve"> intră în procesul de restabilire automată a frecvenței în avans față de </w:t>
      </w:r>
      <w:r>
        <w:rPr>
          <w:rFonts w:cs="Arial"/>
        </w:rPr>
        <w:t>IE</w:t>
      </w:r>
      <w:r w:rsidRPr="00D05F2D">
        <w:rPr>
          <w:rFonts w:cs="Arial"/>
        </w:rPr>
        <w:t xml:space="preserve"> selectat pe PEE, energia de creștere/reducere de putere livrată înaintea intervalului de </w:t>
      </w:r>
      <w:r>
        <w:rPr>
          <w:rFonts w:cs="Arial"/>
        </w:rPr>
        <w:t>echilibrare</w:t>
      </w:r>
      <w:r w:rsidRPr="00D05F2D">
        <w:rPr>
          <w:rFonts w:cs="Arial"/>
        </w:rPr>
        <w:t xml:space="preserve"> selectat nu este considerată energie livrată </w:t>
      </w:r>
      <w:bookmarkStart w:id="29" w:name="_Hlk72451336"/>
      <w:r w:rsidRPr="00D05F2D">
        <w:rPr>
          <w:rFonts w:cs="Arial"/>
        </w:rPr>
        <w:t>în procesul de restabilire automată a frecvenței</w:t>
      </w:r>
      <w:bookmarkEnd w:id="29"/>
      <w:r w:rsidRPr="00D05F2D">
        <w:rPr>
          <w:rFonts w:cs="Arial"/>
        </w:rPr>
        <w:t xml:space="preserve">, ci reprezintă un dezechilibru al </w:t>
      </w:r>
      <w:r>
        <w:rPr>
          <w:rFonts w:cs="Arial"/>
        </w:rPr>
        <w:t>UFR/GFR;</w:t>
      </w:r>
    </w:p>
    <w:p w14:paraId="045C723A" w14:textId="77777777" w:rsidR="00FC054C" w:rsidRPr="00D05F2D" w:rsidRDefault="00FC054C" w:rsidP="00474B50">
      <w:pPr>
        <w:widowControl w:val="0"/>
        <w:numPr>
          <w:ilvl w:val="1"/>
          <w:numId w:val="8"/>
        </w:numPr>
        <w:spacing w:line="276" w:lineRule="auto"/>
        <w:ind w:left="851"/>
        <w:jc w:val="both"/>
        <w:rPr>
          <w:rFonts w:cs="Arial"/>
        </w:rPr>
      </w:pPr>
      <w:r w:rsidRPr="00D05F2D">
        <w:rPr>
          <w:rFonts w:cs="Arial"/>
        </w:rPr>
        <w:t xml:space="preserve">dacă </w:t>
      </w:r>
      <w:r>
        <w:rPr>
          <w:rFonts w:cs="Arial"/>
        </w:rPr>
        <w:t>UFR/GFR</w:t>
      </w:r>
      <w:r w:rsidRPr="00D05F2D">
        <w:rPr>
          <w:rFonts w:cs="Arial"/>
        </w:rPr>
        <w:t xml:space="preserve"> iese din procesul de restabilire automată a frecvenței înainte de terminarea </w:t>
      </w:r>
      <w:r>
        <w:rPr>
          <w:rFonts w:cs="Arial"/>
        </w:rPr>
        <w:t>IE</w:t>
      </w:r>
      <w:r w:rsidRPr="00D05F2D">
        <w:rPr>
          <w:rFonts w:cs="Arial"/>
        </w:rPr>
        <w:t xml:space="preserve"> selectat pe PEE, energia livrată după ieșirea din procesul de restabilire automată a frecvenței nu este considerată energie livrată în procesul de restabilire automată a frecvenței, dar reprezintă un dezechilibru </w:t>
      </w:r>
      <w:r>
        <w:rPr>
          <w:rFonts w:cs="Arial"/>
        </w:rPr>
        <w:t>al UFR/GFR</w:t>
      </w:r>
      <w:r w:rsidRPr="00D05F2D">
        <w:rPr>
          <w:rFonts w:cs="Arial"/>
        </w:rPr>
        <w:t>.</w:t>
      </w:r>
    </w:p>
    <w:p w14:paraId="6C6F8F26" w14:textId="2C7301A3" w:rsidR="005E533D" w:rsidRPr="00FC054C" w:rsidRDefault="00BC53C1" w:rsidP="00FC054C">
      <w:pPr>
        <w:spacing w:before="60" w:line="276" w:lineRule="auto"/>
        <w:jc w:val="both"/>
        <w:rPr>
          <w:szCs w:val="24"/>
        </w:rPr>
      </w:pPr>
      <w:r w:rsidRPr="00BE71FF">
        <w:rPr>
          <w:rFonts w:cs="Arial"/>
          <w:szCs w:val="24"/>
        </w:rPr>
        <w:lastRenderedPageBreak/>
        <w:t>5.</w:t>
      </w:r>
      <w:r w:rsidR="00CC698F" w:rsidRPr="00BE71FF">
        <w:rPr>
          <w:rFonts w:cs="Arial"/>
          <w:szCs w:val="24"/>
        </w:rPr>
        <w:t>1.</w:t>
      </w:r>
      <w:r w:rsidRPr="00BE71FF">
        <w:rPr>
          <w:rFonts w:cs="Arial"/>
          <w:szCs w:val="24"/>
        </w:rPr>
        <w:t>2.</w:t>
      </w:r>
      <w:r w:rsidR="00B5612B" w:rsidRPr="00BE71FF">
        <w:rPr>
          <w:rFonts w:cs="Arial"/>
          <w:szCs w:val="24"/>
        </w:rPr>
        <w:tab/>
      </w:r>
      <w:r w:rsidR="00FC054C" w:rsidRPr="00292F4C">
        <w:t xml:space="preserve">Pentru fiecare participant la PEE cu UFR/GFR care a participat în reglajul automat de restabilire a </w:t>
      </w:r>
      <w:r w:rsidR="00FC054C" w:rsidRPr="00FC054C">
        <w:rPr>
          <w:szCs w:val="24"/>
        </w:rPr>
        <w:t xml:space="preserve">intervalul de </w:t>
      </w:r>
      <w:r w:rsidR="00FC054C" w:rsidRPr="00FC054C">
        <w:rPr>
          <w:rFonts w:cs="Arial"/>
          <w:szCs w:val="24"/>
        </w:rPr>
        <w:t xml:space="preserve">decontare </w:t>
      </w:r>
      <w:r w:rsidR="00FC054C" w:rsidRPr="00FC054C">
        <w:rPr>
          <w:iCs/>
          <w:szCs w:val="24"/>
        </w:rPr>
        <w:t>IE</w:t>
      </w:r>
      <w:r w:rsidR="00FC054C" w:rsidRPr="00FC054C">
        <w:rPr>
          <w:szCs w:val="24"/>
        </w:rPr>
        <w:t>, se determină:</w:t>
      </w:r>
    </w:p>
    <w:p w14:paraId="2240713B" w14:textId="387E95FA" w:rsidR="00FC054C" w:rsidRPr="00FC054C" w:rsidRDefault="00FC054C" w:rsidP="00474B50">
      <w:pPr>
        <w:numPr>
          <w:ilvl w:val="0"/>
          <w:numId w:val="9"/>
        </w:numPr>
        <w:spacing w:before="60" w:line="276" w:lineRule="auto"/>
        <w:ind w:left="426" w:hanging="284"/>
        <w:jc w:val="both"/>
        <w:rPr>
          <w:szCs w:val="24"/>
        </w:rPr>
      </w:pPr>
      <w:proofErr w:type="spellStart"/>
      <w:r w:rsidRPr="009A3213">
        <w:rPr>
          <w:i/>
          <w:sz w:val="28"/>
          <w:szCs w:val="28"/>
        </w:rPr>
        <w:t>q</w:t>
      </w:r>
      <w:r w:rsidRPr="009A3213">
        <w:rPr>
          <w:i/>
          <w:sz w:val="28"/>
          <w:szCs w:val="28"/>
          <w:vertAlign w:val="subscript"/>
        </w:rPr>
        <w:t>livrat</w:t>
      </w:r>
      <w:proofErr w:type="spellEnd"/>
      <w:r w:rsidRPr="009A3213">
        <w:rPr>
          <w:i/>
          <w:sz w:val="28"/>
          <w:szCs w:val="28"/>
        </w:rPr>
        <w:t>(t)</w:t>
      </w:r>
      <w:r w:rsidRPr="009A3213">
        <w:rPr>
          <w:i/>
          <w:sz w:val="28"/>
          <w:szCs w:val="28"/>
          <w:vertAlign w:val="subscript"/>
        </w:rPr>
        <w:t>C</w:t>
      </w:r>
      <w:r w:rsidRPr="00FC054C">
        <w:rPr>
          <w:szCs w:val="24"/>
        </w:rPr>
        <w:t xml:space="preserve">   la creștere de putere egal cu suma ERSC în IE respectiv pentru toate UFR/GFR a respectivului participant la PEE, </w:t>
      </w:r>
    </w:p>
    <w:p w14:paraId="1D449C08" w14:textId="70240161" w:rsidR="00FC054C" w:rsidRPr="00FC054C" w:rsidRDefault="00FC054C" w:rsidP="00474B50">
      <w:pPr>
        <w:numPr>
          <w:ilvl w:val="0"/>
          <w:numId w:val="9"/>
        </w:numPr>
        <w:spacing w:before="60" w:line="276" w:lineRule="auto"/>
        <w:ind w:left="426" w:hanging="284"/>
        <w:jc w:val="both"/>
        <w:rPr>
          <w:szCs w:val="24"/>
        </w:rPr>
      </w:pPr>
      <w:bookmarkStart w:id="30" w:name="_Hlk206584248"/>
      <w:proofErr w:type="spellStart"/>
      <w:r w:rsidRPr="009A3213">
        <w:rPr>
          <w:i/>
          <w:sz w:val="28"/>
          <w:szCs w:val="28"/>
        </w:rPr>
        <w:t>q</w:t>
      </w:r>
      <w:r w:rsidRPr="009A3213">
        <w:rPr>
          <w:i/>
          <w:sz w:val="28"/>
          <w:szCs w:val="28"/>
          <w:vertAlign w:val="subscript"/>
        </w:rPr>
        <w:t>livrat</w:t>
      </w:r>
      <w:proofErr w:type="spellEnd"/>
      <w:r w:rsidRPr="009A3213">
        <w:rPr>
          <w:i/>
          <w:sz w:val="28"/>
          <w:szCs w:val="28"/>
        </w:rPr>
        <w:t>(t)</w:t>
      </w:r>
      <w:r w:rsidRPr="009A3213">
        <w:rPr>
          <w:i/>
          <w:sz w:val="28"/>
          <w:szCs w:val="28"/>
          <w:vertAlign w:val="subscript"/>
        </w:rPr>
        <w:t>R</w:t>
      </w:r>
      <w:r w:rsidRPr="009A3213">
        <w:rPr>
          <w:sz w:val="28"/>
          <w:szCs w:val="28"/>
        </w:rPr>
        <w:t xml:space="preserve"> </w:t>
      </w:r>
      <w:bookmarkEnd w:id="30"/>
      <w:r w:rsidRPr="00FC054C">
        <w:rPr>
          <w:szCs w:val="24"/>
        </w:rPr>
        <w:t xml:space="preserve">  la reducere de putere egal cu suma ERSR în IE respectiv pentru toate UFR/GFR a respectivului participant la PEE.</w:t>
      </w:r>
    </w:p>
    <w:p w14:paraId="1D9EA48D" w14:textId="1E2260C8" w:rsidR="00FC054C" w:rsidRDefault="00FC054C">
      <w:pPr>
        <w:spacing w:before="60" w:line="276" w:lineRule="auto"/>
        <w:jc w:val="both"/>
        <w:rPr>
          <w:rFonts w:cs="Arial"/>
          <w:szCs w:val="24"/>
        </w:rPr>
      </w:pPr>
    </w:p>
    <w:p w14:paraId="7C16E211" w14:textId="7FD8CD69" w:rsidR="00FC054C" w:rsidRPr="00DF2BE5" w:rsidRDefault="00FC054C" w:rsidP="00FC054C">
      <w:pPr>
        <w:spacing w:before="60" w:line="276" w:lineRule="auto"/>
        <w:jc w:val="both"/>
        <w:rPr>
          <w:b/>
          <w:szCs w:val="24"/>
          <w:lang w:val="fr-FR"/>
        </w:rPr>
      </w:pPr>
      <w:r w:rsidRPr="00BE71FF">
        <w:rPr>
          <w:b/>
          <w:bCs/>
          <w:szCs w:val="24"/>
        </w:rPr>
        <w:t>5.</w:t>
      </w:r>
      <w:r>
        <w:rPr>
          <w:b/>
          <w:bCs/>
          <w:szCs w:val="24"/>
        </w:rPr>
        <w:t>2</w:t>
      </w:r>
      <w:r w:rsidRPr="00BE71FF">
        <w:rPr>
          <w:b/>
          <w:bCs/>
          <w:szCs w:val="24"/>
        </w:rPr>
        <w:t>.</w:t>
      </w:r>
      <w:r w:rsidRPr="00BE71FF">
        <w:rPr>
          <w:b/>
          <w:bCs/>
          <w:szCs w:val="24"/>
        </w:rPr>
        <w:tab/>
      </w:r>
      <w:proofErr w:type="spellStart"/>
      <w:r w:rsidRPr="00FC054C">
        <w:rPr>
          <w:b/>
          <w:szCs w:val="24"/>
          <w:lang w:val="fr-FR"/>
        </w:rPr>
        <w:t>Determinarea</w:t>
      </w:r>
      <w:proofErr w:type="spellEnd"/>
      <w:r w:rsidRPr="00FC054C">
        <w:rPr>
          <w:b/>
          <w:szCs w:val="24"/>
          <w:lang w:val="fr-FR"/>
        </w:rPr>
        <w:t xml:space="preserve"> </w:t>
      </w:r>
      <w:proofErr w:type="spellStart"/>
      <w:r w:rsidRPr="00FC054C">
        <w:rPr>
          <w:b/>
          <w:szCs w:val="24"/>
          <w:lang w:val="fr-FR"/>
        </w:rPr>
        <w:t>energiei</w:t>
      </w:r>
      <w:proofErr w:type="spellEnd"/>
      <w:r w:rsidRPr="00FC054C">
        <w:rPr>
          <w:b/>
          <w:szCs w:val="24"/>
          <w:lang w:val="fr-FR"/>
        </w:rPr>
        <w:t xml:space="preserve"> </w:t>
      </w:r>
      <w:proofErr w:type="spellStart"/>
      <w:r w:rsidRPr="00FC054C">
        <w:rPr>
          <w:b/>
          <w:szCs w:val="24"/>
          <w:lang w:val="fr-FR"/>
        </w:rPr>
        <w:t>electrice</w:t>
      </w:r>
      <w:proofErr w:type="spellEnd"/>
      <w:r w:rsidRPr="00FC054C">
        <w:rPr>
          <w:b/>
          <w:szCs w:val="24"/>
          <w:lang w:val="fr-FR"/>
        </w:rPr>
        <w:t xml:space="preserve"> de </w:t>
      </w:r>
      <w:proofErr w:type="spellStart"/>
      <w:r w:rsidRPr="00FC054C">
        <w:rPr>
          <w:b/>
          <w:szCs w:val="24"/>
          <w:lang w:val="fr-FR"/>
        </w:rPr>
        <w:t>echilibrare</w:t>
      </w:r>
      <w:proofErr w:type="spellEnd"/>
      <w:r w:rsidRPr="00FC054C">
        <w:rPr>
          <w:b/>
          <w:szCs w:val="24"/>
          <w:lang w:val="fr-FR"/>
        </w:rPr>
        <w:t xml:space="preserve"> </w:t>
      </w:r>
      <w:proofErr w:type="spellStart"/>
      <w:r w:rsidRPr="00FC054C">
        <w:rPr>
          <w:b/>
          <w:szCs w:val="24"/>
          <w:lang w:val="fr-FR"/>
        </w:rPr>
        <w:t>corespunzătoare</w:t>
      </w:r>
      <w:proofErr w:type="spellEnd"/>
      <w:r w:rsidRPr="00FC054C">
        <w:rPr>
          <w:b/>
          <w:szCs w:val="24"/>
          <w:lang w:val="fr-FR"/>
        </w:rPr>
        <w:t xml:space="preserve"> </w:t>
      </w:r>
      <w:proofErr w:type="spellStart"/>
      <w:r w:rsidRPr="00FC054C">
        <w:rPr>
          <w:b/>
          <w:szCs w:val="24"/>
          <w:lang w:val="fr-FR"/>
        </w:rPr>
        <w:t>procesului</w:t>
      </w:r>
      <w:proofErr w:type="spellEnd"/>
      <w:r w:rsidRPr="00FC054C">
        <w:rPr>
          <w:b/>
          <w:szCs w:val="24"/>
          <w:lang w:val="fr-FR"/>
        </w:rPr>
        <w:t xml:space="preserve"> de </w:t>
      </w:r>
      <w:r>
        <w:rPr>
          <w:b/>
        </w:rPr>
        <w:t xml:space="preserve">stabilizare </w:t>
      </w:r>
      <w:r w:rsidRPr="00D05F2D">
        <w:rPr>
          <w:b/>
        </w:rPr>
        <w:t>a frecvenței</w:t>
      </w:r>
    </w:p>
    <w:p w14:paraId="14EBAB2D" w14:textId="0CFE80D5" w:rsidR="00FC054C" w:rsidRDefault="00FC054C" w:rsidP="00FC054C">
      <w:pPr>
        <w:spacing w:before="6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Pr="00BE71FF">
        <w:rPr>
          <w:rFonts w:cs="Arial"/>
          <w:szCs w:val="24"/>
        </w:rPr>
        <w:t>.</w:t>
      </w:r>
      <w:r>
        <w:rPr>
          <w:rFonts w:cs="Arial"/>
          <w:szCs w:val="24"/>
        </w:rPr>
        <w:t>2</w:t>
      </w:r>
      <w:r w:rsidRPr="00BE71FF">
        <w:rPr>
          <w:rFonts w:cs="Arial"/>
          <w:szCs w:val="24"/>
        </w:rPr>
        <w:t>.1.</w:t>
      </w:r>
      <w:r>
        <w:rPr>
          <w:rFonts w:cs="Arial"/>
          <w:szCs w:val="24"/>
        </w:rPr>
        <w:tab/>
      </w:r>
      <w:r>
        <w:rPr>
          <w:bCs/>
        </w:rPr>
        <w:t>Pentru fiecare interval de echilibrare în care abaterea medi</w:t>
      </w:r>
      <w:r w:rsidR="0055498E">
        <w:rPr>
          <w:bCs/>
        </w:rPr>
        <w:t>e</w:t>
      </w:r>
      <w:r>
        <w:rPr>
          <w:bCs/>
        </w:rPr>
        <w:t xml:space="preserve"> a frecvenței (</w:t>
      </w:r>
      <w:r>
        <w:rPr>
          <w:rFonts w:ascii="Symbol" w:hAnsi="Symbol" w:cs="Symbol"/>
          <w:lang w:val="cs-CZ"/>
        </w:rPr>
        <w:t></w:t>
      </w:r>
      <w:r w:rsidRPr="008E30C1">
        <w:rPr>
          <w:lang w:val="en-US"/>
        </w:rPr>
        <w:t>f</w:t>
      </w:r>
      <w:r>
        <w:rPr>
          <w:bCs/>
        </w:rPr>
        <w:t xml:space="preserve"> </w:t>
      </w:r>
      <w:r>
        <w:rPr>
          <w:bCs/>
          <w:lang w:val="en-US"/>
        </w:rPr>
        <w:t>[</w:t>
      </w:r>
      <w:proofErr w:type="spellStart"/>
      <w:r>
        <w:rPr>
          <w:bCs/>
          <w:lang w:val="en-US"/>
        </w:rPr>
        <w:t>mHz</w:t>
      </w:r>
      <w:proofErr w:type="spellEnd"/>
      <w:r>
        <w:rPr>
          <w:bCs/>
          <w:lang w:val="en-US"/>
        </w:rPr>
        <w:t>]</w:t>
      </w:r>
      <w:r>
        <w:rPr>
          <w:bCs/>
        </w:rPr>
        <w:t xml:space="preserve">) este mai mare de 10mHZ, doar pentru fiecare UFR/GFR care s-a aflat în reglaj de stabilizare a frecvenței în baza contractelor pe piața serviciilor de sistem, se determină energia livrată pentru </w:t>
      </w:r>
      <w:r w:rsidR="0055498E">
        <w:rPr>
          <w:bCs/>
        </w:rPr>
        <w:t>a</w:t>
      </w:r>
      <w:r>
        <w:rPr>
          <w:bCs/>
        </w:rPr>
        <w:t>cest tip de reglaj, pe respectivul IE, cu următoarea formulă</w:t>
      </w:r>
      <w:r>
        <w:rPr>
          <w:rFonts w:cs="Arial"/>
          <w:szCs w:val="24"/>
        </w:rPr>
        <w:t>:</w:t>
      </w:r>
    </w:p>
    <w:p w14:paraId="78F79EC1" w14:textId="77777777" w:rsidR="00FC054C" w:rsidRPr="009A3213" w:rsidRDefault="00FC054C" w:rsidP="00FC054C">
      <w:pPr>
        <w:spacing w:after="120" w:line="276" w:lineRule="auto"/>
        <w:ind w:left="1080"/>
        <w:jc w:val="center"/>
        <w:rPr>
          <w:bCs/>
          <w:i/>
          <w:iCs/>
          <w:sz w:val="28"/>
          <w:szCs w:val="28"/>
        </w:rPr>
      </w:pPr>
      <w:r w:rsidRPr="009A3213">
        <w:rPr>
          <w:bCs/>
          <w:i/>
          <w:iCs/>
          <w:sz w:val="28"/>
          <w:szCs w:val="28"/>
        </w:rPr>
        <w:t>E</w:t>
      </w:r>
      <w:r w:rsidRPr="009A3213">
        <w:rPr>
          <w:bCs/>
          <w:i/>
          <w:iCs/>
          <w:sz w:val="28"/>
          <w:szCs w:val="28"/>
          <w:vertAlign w:val="subscript"/>
        </w:rPr>
        <w:t xml:space="preserve">FCR </w:t>
      </w:r>
      <w:r w:rsidRPr="009A3213">
        <w:rPr>
          <w:bCs/>
          <w:i/>
          <w:iCs/>
          <w:sz w:val="28"/>
          <w:szCs w:val="28"/>
        </w:rPr>
        <w:t xml:space="preserve">= - </w:t>
      </w:r>
      <w:proofErr w:type="spellStart"/>
      <w:r w:rsidRPr="009A3213">
        <w:rPr>
          <w:bCs/>
          <w:i/>
          <w:iCs/>
          <w:sz w:val="28"/>
          <w:szCs w:val="28"/>
        </w:rPr>
        <w:t>Δf</w:t>
      </w:r>
      <w:proofErr w:type="spellEnd"/>
      <w:r w:rsidRPr="009A3213">
        <w:rPr>
          <w:bCs/>
          <w:i/>
          <w:iCs/>
          <w:sz w:val="28"/>
          <w:szCs w:val="28"/>
        </w:rPr>
        <w:t xml:space="preserve"> * R</w:t>
      </w:r>
      <w:r w:rsidRPr="009A3213">
        <w:rPr>
          <w:bCs/>
          <w:i/>
          <w:iCs/>
          <w:sz w:val="28"/>
          <w:szCs w:val="28"/>
          <w:vertAlign w:val="subscript"/>
        </w:rPr>
        <w:t>FCR</w:t>
      </w:r>
      <w:r w:rsidRPr="009A3213">
        <w:rPr>
          <w:bCs/>
          <w:i/>
          <w:iCs/>
          <w:sz w:val="28"/>
          <w:szCs w:val="28"/>
        </w:rPr>
        <w:t>/200</w:t>
      </w:r>
    </w:p>
    <w:p w14:paraId="5D58CB96" w14:textId="6E02148B" w:rsidR="00FC054C" w:rsidRDefault="00FC054C" w:rsidP="009A3213">
      <w:pPr>
        <w:ind w:firstLine="426"/>
        <w:rPr>
          <w:lang w:val="en-US"/>
        </w:rPr>
      </w:pPr>
      <w:r>
        <w:t>unde</w:t>
      </w:r>
      <w:r>
        <w:rPr>
          <w:lang w:val="en-US"/>
        </w:rPr>
        <w:t>:</w:t>
      </w:r>
    </w:p>
    <w:p w14:paraId="328725D7" w14:textId="78C3BF01" w:rsidR="00FC054C" w:rsidRPr="00FC054C" w:rsidRDefault="00FC054C" w:rsidP="000D008D">
      <w:pPr>
        <w:pStyle w:val="af3"/>
        <w:spacing w:before="60" w:line="276" w:lineRule="auto"/>
        <w:ind w:left="426" w:firstLine="0"/>
        <w:jc w:val="both"/>
        <w:rPr>
          <w:rFonts w:ascii="Cervino Expanded" w:hAnsi="Cervino Expanded" w:cstheme="minorHAnsi"/>
          <w:sz w:val="24"/>
          <w:szCs w:val="24"/>
          <w:lang w:val="fr-FR"/>
        </w:rPr>
      </w:pPr>
      <w:proofErr w:type="gramStart"/>
      <w:r w:rsidRPr="009A3213">
        <w:rPr>
          <w:rFonts w:ascii="Cervino Expanded" w:hAnsi="Cervino Expanded" w:cstheme="minorHAnsi"/>
          <w:i/>
          <w:iCs/>
          <w:sz w:val="28"/>
          <w:szCs w:val="28"/>
          <w:lang w:val="fr-FR"/>
        </w:rPr>
        <w:t>E</w:t>
      </w:r>
      <w:r w:rsidRPr="009A3213">
        <w:rPr>
          <w:rFonts w:ascii="Cervino Expanded" w:hAnsi="Cervino Expanded" w:cstheme="minorHAnsi"/>
          <w:i/>
          <w:iCs/>
          <w:sz w:val="28"/>
          <w:szCs w:val="28"/>
          <w:vertAlign w:val="subscript"/>
          <w:lang w:val="fr-FR"/>
        </w:rPr>
        <w:t>FCR</w:t>
      </w:r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r w:rsidR="009C1CA2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r w:rsidRPr="00FC054C">
        <w:rPr>
          <w:rFonts w:ascii="Cervino Expanded" w:hAnsi="Cervino Expanded" w:cstheme="minorHAnsi"/>
          <w:sz w:val="24"/>
          <w:szCs w:val="24"/>
          <w:lang w:val="fr-FR"/>
        </w:rPr>
        <w:t>-</w:t>
      </w:r>
      <w:proofErr w:type="gram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energia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furnizată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de UFR/GFR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în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procesul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de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stabilizare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a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frecvenței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>. E</w:t>
      </w:r>
      <w:r w:rsidRPr="00A03079">
        <w:rPr>
          <w:rFonts w:ascii="Cervino Expanded" w:hAnsi="Cervino Expanded" w:cstheme="minorHAnsi"/>
          <w:sz w:val="24"/>
          <w:szCs w:val="24"/>
          <w:vertAlign w:val="subscript"/>
          <w:lang w:val="fr-FR"/>
        </w:rPr>
        <w:t>FCR</w:t>
      </w:r>
      <w:r w:rsidRPr="00FC054C" w:rsidDel="00A06516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nu se decontează în piața energiei electrice de echilibrare. Se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determină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cantitativ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pentru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a ține cont de funcționarea în procesul de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stabilizare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a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frecvenței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în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procesul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decontării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piața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energiei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eletrice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de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echilibrare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a UFR/GFR care asigură reglajul de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stabilizare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a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frecvenței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în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baza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tranzacțiilor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piața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serviciilor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de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sistem</w:t>
      </w:r>
      <w:proofErr w:type="spellEnd"/>
      <w:r>
        <w:rPr>
          <w:rFonts w:ascii="Cervino Expanded" w:hAnsi="Cervino Expanded" w:cstheme="minorHAnsi"/>
          <w:sz w:val="24"/>
          <w:szCs w:val="24"/>
          <w:lang w:val="fr-FR"/>
        </w:rPr>
        <w:t>;</w:t>
      </w:r>
    </w:p>
    <w:p w14:paraId="05C3759C" w14:textId="128AB5FF" w:rsidR="00FC054C" w:rsidRPr="00FC054C" w:rsidRDefault="00FC054C" w:rsidP="000D008D">
      <w:pPr>
        <w:pStyle w:val="af3"/>
        <w:spacing w:before="60" w:line="276" w:lineRule="auto"/>
        <w:ind w:left="426" w:firstLine="0"/>
        <w:jc w:val="both"/>
        <w:rPr>
          <w:rFonts w:ascii="Cervino Expanded" w:hAnsi="Cervino Expanded" w:cstheme="minorHAnsi"/>
          <w:sz w:val="24"/>
          <w:szCs w:val="24"/>
          <w:lang w:val="fr-FR"/>
        </w:rPr>
      </w:pPr>
      <w:proofErr w:type="gramStart"/>
      <w:r w:rsidRPr="009A3213">
        <w:rPr>
          <w:rFonts w:ascii="Cervino Expanded" w:hAnsi="Cervino Expanded" w:cstheme="minorHAnsi"/>
          <w:i/>
          <w:iCs/>
          <w:sz w:val="28"/>
          <w:szCs w:val="28"/>
          <w:lang w:val="fr-FR"/>
        </w:rPr>
        <w:t>R</w:t>
      </w:r>
      <w:r w:rsidRPr="009A3213">
        <w:rPr>
          <w:rFonts w:ascii="Cervino Expanded" w:hAnsi="Cervino Expanded" w:cstheme="minorHAnsi"/>
          <w:i/>
          <w:iCs/>
          <w:sz w:val="28"/>
          <w:szCs w:val="28"/>
          <w:vertAlign w:val="subscript"/>
          <w:lang w:val="fr-FR"/>
        </w:rPr>
        <w:t>FCP</w:t>
      </w:r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r w:rsidR="009C1CA2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r w:rsidRPr="00FC054C">
        <w:rPr>
          <w:rFonts w:ascii="Cervino Expanded" w:hAnsi="Cervino Expanded" w:cstheme="minorHAnsi"/>
          <w:sz w:val="24"/>
          <w:szCs w:val="24"/>
          <w:lang w:val="fr-FR"/>
        </w:rPr>
        <w:t>-</w:t>
      </w:r>
      <w:proofErr w:type="gram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rezerva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de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stabilizare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a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frecvenței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a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respectivei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UFR/GFR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contr</w:t>
      </w:r>
      <w:r w:rsidR="005630D4">
        <w:rPr>
          <w:rFonts w:ascii="Cervino Expanded" w:hAnsi="Cervino Expanded" w:cstheme="minorHAnsi"/>
          <w:sz w:val="24"/>
          <w:szCs w:val="24"/>
          <w:lang w:val="fr-FR"/>
        </w:rPr>
        <w:t>a</w:t>
      </w:r>
      <w:r w:rsidRPr="00FC054C">
        <w:rPr>
          <w:rFonts w:ascii="Cervino Expanded" w:hAnsi="Cervino Expanded" w:cstheme="minorHAnsi"/>
          <w:sz w:val="24"/>
          <w:szCs w:val="24"/>
          <w:lang w:val="fr-FR"/>
        </w:rPr>
        <w:t>ctată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pe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piața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serviciilor</w:t>
      </w:r>
      <w:proofErr w:type="spellEnd"/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 de </w:t>
      </w:r>
      <w:proofErr w:type="spellStart"/>
      <w:r w:rsidRPr="00FC054C">
        <w:rPr>
          <w:rFonts w:ascii="Cervino Expanded" w:hAnsi="Cervino Expanded" w:cstheme="minorHAnsi"/>
          <w:sz w:val="24"/>
          <w:szCs w:val="24"/>
          <w:lang w:val="fr-FR"/>
        </w:rPr>
        <w:t>sistem</w:t>
      </w:r>
      <w:proofErr w:type="spellEnd"/>
      <w:r>
        <w:rPr>
          <w:rFonts w:ascii="Cervino Expanded" w:hAnsi="Cervino Expanded" w:cstheme="minorHAnsi"/>
          <w:sz w:val="24"/>
          <w:szCs w:val="24"/>
          <w:lang w:val="fr-FR"/>
        </w:rPr>
        <w:t>.</w:t>
      </w:r>
    </w:p>
    <w:p w14:paraId="10B47555" w14:textId="7605F972" w:rsidR="00FC054C" w:rsidRPr="00FC161E" w:rsidRDefault="00FC054C" w:rsidP="00FC054C">
      <w:pPr>
        <w:spacing w:before="60" w:line="276" w:lineRule="auto"/>
        <w:jc w:val="both"/>
        <w:rPr>
          <w:rFonts w:cs="Arial"/>
          <w:szCs w:val="24"/>
        </w:rPr>
      </w:pPr>
    </w:p>
    <w:p w14:paraId="7205B32B" w14:textId="112AB457" w:rsidR="00FC054C" w:rsidRPr="00DF2BE5" w:rsidRDefault="00FC054C" w:rsidP="00FC054C">
      <w:pPr>
        <w:spacing w:before="60" w:line="276" w:lineRule="auto"/>
        <w:jc w:val="both"/>
        <w:rPr>
          <w:b/>
          <w:szCs w:val="24"/>
          <w:lang w:val="fr-FR"/>
        </w:rPr>
      </w:pPr>
      <w:r w:rsidRPr="00FC161E">
        <w:rPr>
          <w:b/>
          <w:bCs/>
          <w:szCs w:val="24"/>
        </w:rPr>
        <w:t>5.3.</w:t>
      </w:r>
      <w:r w:rsidRPr="00FC161E">
        <w:rPr>
          <w:b/>
          <w:bCs/>
          <w:szCs w:val="24"/>
        </w:rPr>
        <w:tab/>
      </w:r>
      <w:proofErr w:type="spellStart"/>
      <w:r w:rsidRPr="00FC161E">
        <w:rPr>
          <w:b/>
          <w:szCs w:val="24"/>
          <w:lang w:val="fr-FR"/>
        </w:rPr>
        <w:t>Determinarea</w:t>
      </w:r>
      <w:proofErr w:type="spellEnd"/>
      <w:r w:rsidRPr="00FC161E">
        <w:rPr>
          <w:b/>
          <w:szCs w:val="24"/>
          <w:lang w:val="fr-FR"/>
        </w:rPr>
        <w:t xml:space="preserve"> </w:t>
      </w:r>
      <w:proofErr w:type="spellStart"/>
      <w:r w:rsidRPr="00FC161E">
        <w:rPr>
          <w:b/>
          <w:szCs w:val="24"/>
          <w:lang w:val="fr-FR"/>
        </w:rPr>
        <w:t>energiei</w:t>
      </w:r>
      <w:proofErr w:type="spellEnd"/>
      <w:r w:rsidRPr="00FC161E">
        <w:rPr>
          <w:b/>
          <w:szCs w:val="24"/>
          <w:lang w:val="fr-FR"/>
        </w:rPr>
        <w:t xml:space="preserve"> </w:t>
      </w:r>
      <w:proofErr w:type="spellStart"/>
      <w:r w:rsidRPr="00FC161E">
        <w:rPr>
          <w:b/>
          <w:szCs w:val="24"/>
          <w:lang w:val="fr-FR"/>
        </w:rPr>
        <w:t>electrice</w:t>
      </w:r>
      <w:proofErr w:type="spellEnd"/>
      <w:r w:rsidRPr="00FC161E">
        <w:rPr>
          <w:b/>
          <w:szCs w:val="24"/>
          <w:lang w:val="fr-FR"/>
        </w:rPr>
        <w:t xml:space="preserve"> de </w:t>
      </w:r>
      <w:proofErr w:type="spellStart"/>
      <w:r w:rsidRPr="00FC161E">
        <w:rPr>
          <w:b/>
          <w:szCs w:val="24"/>
          <w:lang w:val="fr-FR"/>
        </w:rPr>
        <w:t>echilibrare</w:t>
      </w:r>
      <w:proofErr w:type="spellEnd"/>
      <w:r w:rsidRPr="00FC161E">
        <w:rPr>
          <w:b/>
          <w:szCs w:val="24"/>
          <w:lang w:val="fr-FR"/>
        </w:rPr>
        <w:t xml:space="preserve"> </w:t>
      </w:r>
      <w:r w:rsidRPr="00FC161E">
        <w:rPr>
          <w:b/>
        </w:rPr>
        <w:t>livrate pentru procesul de restabilire manuală a frecvenței și procesul de înlocuire a rezervelor</w:t>
      </w:r>
    </w:p>
    <w:p w14:paraId="5FB7766D" w14:textId="5E37B669" w:rsidR="00FC054C" w:rsidRDefault="00FC054C" w:rsidP="00FC054C">
      <w:pPr>
        <w:spacing w:before="6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Pr="00BE71FF">
        <w:rPr>
          <w:rFonts w:cs="Arial"/>
          <w:szCs w:val="24"/>
        </w:rPr>
        <w:t>.</w:t>
      </w:r>
      <w:r>
        <w:rPr>
          <w:rFonts w:cs="Arial"/>
          <w:szCs w:val="24"/>
        </w:rPr>
        <w:t>2</w:t>
      </w:r>
      <w:r w:rsidRPr="00BE71FF">
        <w:rPr>
          <w:rFonts w:cs="Arial"/>
          <w:szCs w:val="24"/>
        </w:rPr>
        <w:t>.1.</w:t>
      </w:r>
      <w:r>
        <w:rPr>
          <w:rFonts w:cs="Arial"/>
          <w:szCs w:val="24"/>
        </w:rPr>
        <w:tab/>
      </w:r>
      <w:r w:rsidRPr="00D05F2D">
        <w:t xml:space="preserve">Pentru fiecare interval de </w:t>
      </w:r>
      <w:proofErr w:type="spellStart"/>
      <w:r>
        <w:t>echilibare</w:t>
      </w:r>
      <w:proofErr w:type="spellEnd"/>
      <w:r w:rsidRPr="00D05F2D">
        <w:t xml:space="preserve"> al lunii de livrare </w:t>
      </w:r>
      <w:r>
        <w:t>IE</w:t>
      </w:r>
      <w:r w:rsidRPr="00D05F2D">
        <w:t xml:space="preserve"> și pentru fiecare </w:t>
      </w:r>
      <w:r>
        <w:t>UFR/GFR</w:t>
      </w:r>
      <w:r w:rsidRPr="00D05F2D">
        <w:t xml:space="preserve"> selectat</w:t>
      </w:r>
      <w:r>
        <w:t>ă</w:t>
      </w:r>
      <w:r w:rsidRPr="00D05F2D">
        <w:t xml:space="preserve"> pentru procesul de restabilire manuală a frecvenței și</w:t>
      </w:r>
      <w:r>
        <w:t>/sau</w:t>
      </w:r>
      <w:r w:rsidRPr="00D05F2D">
        <w:t xml:space="preserve"> procesul de înlocuire a rezervelor, în scopul determinării tranzacțiilor definitive aferente acest</w:t>
      </w:r>
      <w:r>
        <w:t>or</w:t>
      </w:r>
      <w:r w:rsidRPr="00D05F2D">
        <w:t xml:space="preserve"> tip</w:t>
      </w:r>
      <w:r>
        <w:t>uri</w:t>
      </w:r>
      <w:r w:rsidRPr="00D05F2D">
        <w:t xml:space="preserve"> de reglaj, sunt luate în considerare toate tranzacțiile angajate de respectiva </w:t>
      </w:r>
      <w:r>
        <w:t>UFR/GFR</w:t>
      </w:r>
      <w:r w:rsidRPr="00D05F2D">
        <w:t xml:space="preserve"> pentru furnizarea acest</w:t>
      </w:r>
      <w:r>
        <w:t>or</w:t>
      </w:r>
      <w:r w:rsidRPr="00D05F2D">
        <w:t xml:space="preserve"> reglaj</w:t>
      </w:r>
      <w:r>
        <w:t>e</w:t>
      </w:r>
      <w:r w:rsidRPr="00D05F2D">
        <w:t>, și se parcurge următorul algoritm</w:t>
      </w:r>
      <w:r>
        <w:rPr>
          <w:rFonts w:cs="Arial"/>
          <w:szCs w:val="24"/>
        </w:rPr>
        <w:t>:</w:t>
      </w:r>
    </w:p>
    <w:p w14:paraId="7D8647CB" w14:textId="0399E97B" w:rsidR="00FC054C" w:rsidRPr="00FC054C" w:rsidRDefault="00FC054C" w:rsidP="00474B50">
      <w:pPr>
        <w:pStyle w:val="af6"/>
        <w:numPr>
          <w:ilvl w:val="0"/>
          <w:numId w:val="3"/>
        </w:numPr>
        <w:spacing w:before="60" w:line="276" w:lineRule="auto"/>
        <w:ind w:left="714" w:hanging="357"/>
        <w:jc w:val="both"/>
        <w:rPr>
          <w:rFonts w:ascii="Cervino Expanded" w:hAnsi="Cervino Expanded" w:cs="Arial"/>
          <w:lang w:val="ro-RO" w:eastAsia="en-US"/>
        </w:rPr>
      </w:pPr>
      <w:r w:rsidRPr="00FC054C">
        <w:rPr>
          <w:rFonts w:ascii="Cervino Expanded" w:hAnsi="Cervino Expanded"/>
          <w:lang w:val="ro-RO"/>
        </w:rPr>
        <w:t xml:space="preserve">se determină suma algebrică </w:t>
      </w:r>
      <w:proofErr w:type="spellStart"/>
      <w:r w:rsidRPr="00FC054C">
        <w:rPr>
          <w:rFonts w:ascii="Calibri" w:hAnsi="Calibri" w:cs="Calibri"/>
          <w:bCs/>
          <w:sz w:val="32"/>
          <w:szCs w:val="32"/>
          <w:lang w:val="ro-RO" w:eastAsia="en-US"/>
        </w:rPr>
        <w:t>Ʃ</w:t>
      </w:r>
      <w:r w:rsidRPr="00FC054C">
        <w:rPr>
          <w:rFonts w:ascii="Cervino Expanded" w:hAnsi="Cervino Expanded"/>
          <w:bCs/>
          <w:lang w:val="ro-RO" w:eastAsia="en-US"/>
        </w:rPr>
        <w:t>qtc</w:t>
      </w:r>
      <w:proofErr w:type="spellEnd"/>
      <w:r w:rsidRPr="00FC054C" w:rsidDel="00C27A8B">
        <w:rPr>
          <w:rFonts w:ascii="Cervino Expanded" w:hAnsi="Cervino Expanded"/>
          <w:lang w:val="ro-RO"/>
        </w:rPr>
        <w:t xml:space="preserve"> </w:t>
      </w:r>
      <w:r w:rsidRPr="00FC054C">
        <w:rPr>
          <w:rFonts w:ascii="Cervino Expanded" w:hAnsi="Cervino Expanded"/>
          <w:lang w:val="ro-RO"/>
        </w:rPr>
        <w:t>a cantităților tranzacțiilor validate și angajate de UFR/GFR pentru procesul de restabilire manuală a frecvenței și procesul de înlocuire a rezervelor în IE</w:t>
      </w:r>
      <w:r w:rsidRPr="00FC054C">
        <w:rPr>
          <w:rFonts w:ascii="Cervino Expanded" w:hAnsi="Cervino Expanded" w:cs="Arial"/>
          <w:lang w:val="ro-RO" w:eastAsia="en-US"/>
        </w:rPr>
        <w:t>;</w:t>
      </w:r>
    </w:p>
    <w:p w14:paraId="237D30A8" w14:textId="46D71F54" w:rsidR="00FC054C" w:rsidRPr="00FC054C" w:rsidRDefault="00FC054C" w:rsidP="00474B50">
      <w:pPr>
        <w:pStyle w:val="af6"/>
        <w:numPr>
          <w:ilvl w:val="0"/>
          <w:numId w:val="3"/>
        </w:numPr>
        <w:spacing w:before="60" w:line="276" w:lineRule="auto"/>
        <w:ind w:left="714" w:hanging="357"/>
        <w:jc w:val="both"/>
        <w:rPr>
          <w:rFonts w:ascii="Cervino Expanded" w:hAnsi="Cervino Expanded" w:cs="Arial"/>
          <w:lang w:val="ro-RO" w:eastAsia="en-US"/>
        </w:rPr>
      </w:pPr>
      <w:r w:rsidRPr="00FC054C">
        <w:rPr>
          <w:rFonts w:ascii="Cervino Expanded" w:hAnsi="Cervino Expanded"/>
          <w:lang w:val="ro-RO"/>
        </w:rPr>
        <w:t xml:space="preserve">se determină energia electrică pe perioada de trecere (rampă) între IE - </w:t>
      </w:r>
      <w:proofErr w:type="spellStart"/>
      <w:r w:rsidRPr="00FC054C">
        <w:rPr>
          <w:rFonts w:ascii="Cervino Expanded" w:hAnsi="Cervino Expanded"/>
          <w:lang w:val="ro-RO"/>
        </w:rPr>
        <w:t>ER</w:t>
      </w:r>
      <w:r w:rsidRPr="00FC054C">
        <w:rPr>
          <w:rFonts w:ascii="Cervino Expanded" w:hAnsi="Cervino Expanded"/>
          <w:vertAlign w:val="subscript"/>
          <w:lang w:val="ro-RO"/>
        </w:rPr>
        <w:t>mFRR</w:t>
      </w:r>
      <w:proofErr w:type="spellEnd"/>
      <w:r w:rsidRPr="00FC054C">
        <w:rPr>
          <w:rFonts w:ascii="Cervino Expanded" w:hAnsi="Cervino Expanded"/>
          <w:lang w:val="ro-RO"/>
        </w:rPr>
        <w:t xml:space="preserve">, care au ca efect </w:t>
      </w:r>
      <w:proofErr w:type="spellStart"/>
      <w:r w:rsidRPr="00FC054C">
        <w:rPr>
          <w:rFonts w:ascii="Cervino Expanded" w:hAnsi="Cervino Expanded"/>
          <w:lang w:val="ro-RO"/>
        </w:rPr>
        <w:t>funționarea</w:t>
      </w:r>
      <w:proofErr w:type="spellEnd"/>
      <w:r w:rsidRPr="00FC054C">
        <w:rPr>
          <w:rFonts w:ascii="Cervino Expanded" w:hAnsi="Cervino Expanded"/>
          <w:lang w:val="ro-RO"/>
        </w:rPr>
        <w:t xml:space="preserve"> UFR/GFR la nivele diferite ale notificării fizice aprobate (NFA- notificarea fizică plus dispoziția de dispecer) pe intervale de echilibrare consecutive datorită formei așteptate a reglajului </w:t>
      </w:r>
      <w:proofErr w:type="spellStart"/>
      <w:r w:rsidRPr="00FC054C">
        <w:rPr>
          <w:rFonts w:ascii="Cervino Expanded" w:hAnsi="Cervino Expanded"/>
          <w:lang w:val="ro-RO"/>
        </w:rPr>
        <w:t>mFRR</w:t>
      </w:r>
      <w:proofErr w:type="spellEnd"/>
      <w:r w:rsidRPr="00FC054C">
        <w:rPr>
          <w:rFonts w:ascii="Cervino Expanded" w:hAnsi="Cervino Expanded"/>
          <w:lang w:val="ro-RO"/>
        </w:rPr>
        <w:t xml:space="preserve"> în IE respectiv(i):</w:t>
      </w:r>
    </w:p>
    <w:p w14:paraId="638D0D9A" w14:textId="131077B7" w:rsidR="00FC054C" w:rsidRPr="009A3213" w:rsidRDefault="00FC054C" w:rsidP="00FC054C">
      <w:pPr>
        <w:pStyle w:val="af6"/>
        <w:spacing w:before="60" w:line="276" w:lineRule="auto"/>
        <w:ind w:left="714"/>
        <w:jc w:val="center"/>
        <w:rPr>
          <w:rFonts w:ascii="Cervino Expanded" w:hAnsi="Cervino Expanded"/>
          <w:i/>
          <w:iCs/>
          <w:sz w:val="28"/>
          <w:szCs w:val="28"/>
          <w:lang w:val="ro-RO"/>
        </w:rPr>
      </w:pPr>
      <w:proofErr w:type="spellStart"/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>ER</w:t>
      </w:r>
      <w:r w:rsidRPr="009A3213">
        <w:rPr>
          <w:rFonts w:ascii="Cervino Expanded" w:hAnsi="Cervino Expanded"/>
          <w:i/>
          <w:iCs/>
          <w:sz w:val="28"/>
          <w:szCs w:val="28"/>
          <w:vertAlign w:val="subscript"/>
          <w:lang w:val="ro-RO"/>
        </w:rPr>
        <w:t>mFRR</w:t>
      </w:r>
      <w:proofErr w:type="spellEnd"/>
      <w:r w:rsidRPr="009A3213">
        <w:rPr>
          <w:rFonts w:ascii="Cervino Expanded" w:hAnsi="Cervino Expanded"/>
          <w:i/>
          <w:iCs/>
          <w:sz w:val="28"/>
          <w:szCs w:val="28"/>
          <w:vertAlign w:val="subscript"/>
          <w:lang w:val="ro-RO"/>
        </w:rPr>
        <w:t xml:space="preserve"> </w:t>
      </w:r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>= [(NFA</w:t>
      </w:r>
      <w:r w:rsidRPr="009A3213">
        <w:rPr>
          <w:rFonts w:ascii="Cervino Expanded" w:hAnsi="Cervino Expanded"/>
          <w:i/>
          <w:iCs/>
          <w:sz w:val="28"/>
          <w:szCs w:val="28"/>
          <w:vertAlign w:val="subscript"/>
          <w:lang w:val="ro-RO"/>
        </w:rPr>
        <w:t xml:space="preserve">i-1 </w:t>
      </w:r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 xml:space="preserve">- </w:t>
      </w:r>
      <w:proofErr w:type="spellStart"/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>NFA</w:t>
      </w:r>
      <w:r w:rsidRPr="009A3213">
        <w:rPr>
          <w:rFonts w:ascii="Cervino Expanded" w:hAnsi="Cervino Expanded"/>
          <w:i/>
          <w:iCs/>
          <w:sz w:val="28"/>
          <w:szCs w:val="28"/>
          <w:vertAlign w:val="subscript"/>
          <w:lang w:val="ro-RO"/>
        </w:rPr>
        <w:t>i</w:t>
      </w:r>
      <w:proofErr w:type="spellEnd"/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>) + (NFA</w:t>
      </w:r>
      <w:r w:rsidRPr="009A3213">
        <w:rPr>
          <w:rFonts w:ascii="Cervino Expanded" w:hAnsi="Cervino Expanded"/>
          <w:i/>
          <w:iCs/>
          <w:sz w:val="28"/>
          <w:szCs w:val="28"/>
          <w:vertAlign w:val="subscript"/>
          <w:lang w:val="ro-RO"/>
        </w:rPr>
        <w:t xml:space="preserve">i+1 </w:t>
      </w:r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 xml:space="preserve">- </w:t>
      </w:r>
      <w:proofErr w:type="spellStart"/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>NFA</w:t>
      </w:r>
      <w:r w:rsidRPr="009A3213">
        <w:rPr>
          <w:rFonts w:ascii="Cervino Expanded" w:hAnsi="Cervino Expanded"/>
          <w:i/>
          <w:iCs/>
          <w:sz w:val="28"/>
          <w:szCs w:val="28"/>
          <w:vertAlign w:val="subscript"/>
          <w:lang w:val="ro-RO"/>
        </w:rPr>
        <w:t>i</w:t>
      </w:r>
      <w:proofErr w:type="spellEnd"/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>)]*5/(2*2*60)</w:t>
      </w:r>
    </w:p>
    <w:p w14:paraId="3DFE59DA" w14:textId="77777777" w:rsidR="00FC054C" w:rsidRPr="00FC054C" w:rsidRDefault="00FC054C" w:rsidP="00FC054C">
      <w:pPr>
        <w:pStyle w:val="af6"/>
        <w:spacing w:before="60" w:line="276" w:lineRule="auto"/>
        <w:ind w:left="714"/>
        <w:jc w:val="both"/>
        <w:rPr>
          <w:rFonts w:ascii="Cervino Expanded" w:hAnsi="Cervino Expanded" w:cs="Arial"/>
          <w:lang w:val="ro-RO" w:eastAsia="en-US"/>
        </w:rPr>
      </w:pPr>
    </w:p>
    <w:p w14:paraId="14C064E4" w14:textId="5E32561E" w:rsidR="00FC054C" w:rsidRPr="009A3213" w:rsidRDefault="009A3213" w:rsidP="00474B50">
      <w:pPr>
        <w:widowControl w:val="0"/>
        <w:numPr>
          <w:ilvl w:val="0"/>
          <w:numId w:val="3"/>
        </w:numPr>
        <w:spacing w:before="60" w:line="276" w:lineRule="auto"/>
        <w:ind w:left="714" w:hanging="357"/>
        <w:jc w:val="both"/>
        <w:rPr>
          <w:rFonts w:cs="Arial"/>
          <w:szCs w:val="24"/>
        </w:rPr>
      </w:pPr>
      <w:r w:rsidRPr="00D05F2D">
        <w:t xml:space="preserve">Pentru fiecare </w:t>
      </w:r>
      <w:r>
        <w:t>UFR/GFR</w:t>
      </w:r>
      <w:r w:rsidRPr="00D05F2D">
        <w:t xml:space="preserve"> selectată pentru procesul de restabilire manuală a frecvenței și procesul de înlocuire a rezervelor, se determină valoarea ajustată cu reglajul corespunzător procesului de </w:t>
      </w:r>
      <w:r w:rsidRPr="00D05F2D">
        <w:lastRenderedPageBreak/>
        <w:t xml:space="preserve">restabilire automată a frecvenței a notificării fizice </w:t>
      </w:r>
      <w:r w:rsidRPr="009C1CA2">
        <w:t>(NSF)</w:t>
      </w:r>
      <w:r w:rsidRPr="00D05F2D">
        <w:t>, cu relația</w:t>
      </w:r>
      <w:r>
        <w:t>:</w:t>
      </w:r>
    </w:p>
    <w:p w14:paraId="1E9D0C71" w14:textId="77777777" w:rsidR="009A3213" w:rsidRPr="009A3213" w:rsidRDefault="009A3213" w:rsidP="009A3213">
      <w:pPr>
        <w:pStyle w:val="af6"/>
        <w:spacing w:before="60" w:line="276" w:lineRule="auto"/>
        <w:ind w:left="714"/>
        <w:jc w:val="center"/>
        <w:rPr>
          <w:rFonts w:ascii="Cervino Expanded" w:hAnsi="Cervino Expanded"/>
          <w:i/>
          <w:iCs/>
          <w:sz w:val="28"/>
          <w:szCs w:val="28"/>
          <w:lang w:val="ro-RO"/>
        </w:rPr>
      </w:pPr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>NSF  = PNF + ERSC – | ERSR |</w:t>
      </w:r>
      <w:bookmarkStart w:id="31" w:name="_Hlk206585050"/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 xml:space="preserve">+ </w:t>
      </w:r>
      <w:proofErr w:type="spellStart"/>
      <w:r w:rsidRPr="009A3213">
        <w:rPr>
          <w:rFonts w:ascii="Calibri" w:hAnsi="Calibri" w:cs="Calibri"/>
          <w:i/>
          <w:iCs/>
          <w:sz w:val="28"/>
          <w:szCs w:val="28"/>
          <w:lang w:val="ro-RO"/>
        </w:rPr>
        <w:t>Ʃ</w:t>
      </w:r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>qtc</w:t>
      </w:r>
      <w:bookmarkEnd w:id="31"/>
      <w:proofErr w:type="spellEnd"/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 xml:space="preserve"> + </w:t>
      </w:r>
      <w:proofErr w:type="spellStart"/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>ERmFRR</w:t>
      </w:r>
      <w:proofErr w:type="spellEnd"/>
      <w:r w:rsidRPr="009A3213">
        <w:rPr>
          <w:rFonts w:ascii="Cervino Expanded" w:hAnsi="Cervino Expanded"/>
          <w:i/>
          <w:iCs/>
          <w:sz w:val="28"/>
          <w:szCs w:val="28"/>
          <w:lang w:val="ro-RO"/>
        </w:rPr>
        <w:t xml:space="preserve"> + EFCR</w:t>
      </w:r>
    </w:p>
    <w:p w14:paraId="4F3A17BE" w14:textId="77777777" w:rsidR="009A3213" w:rsidRPr="00D05F2D" w:rsidRDefault="009A3213" w:rsidP="009A3213">
      <w:pPr>
        <w:widowControl w:val="0"/>
        <w:spacing w:before="240" w:line="276" w:lineRule="auto"/>
        <w:ind w:left="714"/>
        <w:jc w:val="both"/>
      </w:pPr>
      <w:r w:rsidRPr="00D05F2D">
        <w:t xml:space="preserve">Pentru fiecare </w:t>
      </w:r>
      <w:r>
        <w:t>UFR/GFR</w:t>
      </w:r>
      <w:r w:rsidRPr="00D05F2D">
        <w:t xml:space="preserve"> care nu a fost selectată în procesul de restabilire automată a</w:t>
      </w:r>
      <w:r>
        <w:t xml:space="preserve"> </w:t>
      </w:r>
      <w:r w:rsidRPr="00D05F2D">
        <w:t>frecvenței:</w:t>
      </w:r>
    </w:p>
    <w:p w14:paraId="02ADAE04" w14:textId="77777777" w:rsidR="009A3213" w:rsidRPr="009A3213" w:rsidRDefault="009A3213" w:rsidP="009A3213">
      <w:pPr>
        <w:pStyle w:val="af6"/>
        <w:spacing w:before="60" w:line="276" w:lineRule="auto"/>
        <w:ind w:left="714"/>
        <w:jc w:val="center"/>
        <w:rPr>
          <w:rFonts w:ascii="Cervino Expanded" w:hAnsi="Cervino Expanded"/>
          <w:sz w:val="28"/>
          <w:szCs w:val="28"/>
          <w:lang w:val="ro-RO"/>
        </w:rPr>
      </w:pPr>
      <w:r w:rsidRPr="009A3213">
        <w:rPr>
          <w:rFonts w:ascii="Cervino Expanded" w:hAnsi="Cervino Expanded"/>
          <w:sz w:val="28"/>
          <w:szCs w:val="28"/>
          <w:lang w:val="ro-RO"/>
        </w:rPr>
        <w:t>NSF = PNF</w:t>
      </w:r>
      <w:r w:rsidRPr="009A3213">
        <w:rPr>
          <w:rFonts w:ascii="Cervino Expanded" w:hAnsi="Cervino Expanded"/>
          <w:sz w:val="28"/>
          <w:szCs w:val="28"/>
          <w:lang w:val="ro-RO"/>
        </w:rPr>
        <w:tab/>
        <w:t xml:space="preserve">+ </w:t>
      </w:r>
      <w:proofErr w:type="spellStart"/>
      <w:r w:rsidRPr="009A3213">
        <w:rPr>
          <w:rFonts w:ascii="Calibri" w:hAnsi="Calibri" w:cs="Calibri"/>
          <w:sz w:val="28"/>
          <w:szCs w:val="28"/>
          <w:lang w:val="ro-RO"/>
        </w:rPr>
        <w:t>Ʃ</w:t>
      </w:r>
      <w:r w:rsidRPr="009A3213">
        <w:rPr>
          <w:rFonts w:ascii="Cervino Expanded" w:hAnsi="Cervino Expanded"/>
          <w:sz w:val="28"/>
          <w:szCs w:val="28"/>
          <w:lang w:val="ro-RO"/>
        </w:rPr>
        <w:t>qtc</w:t>
      </w:r>
      <w:proofErr w:type="spellEnd"/>
      <w:r w:rsidRPr="009A3213">
        <w:rPr>
          <w:rFonts w:ascii="Cervino Expanded" w:hAnsi="Cervino Expanded"/>
          <w:sz w:val="28"/>
          <w:szCs w:val="28"/>
          <w:lang w:val="ro-RO"/>
        </w:rPr>
        <w:t xml:space="preserve"> + </w:t>
      </w:r>
      <w:proofErr w:type="spellStart"/>
      <w:r w:rsidRPr="009A3213">
        <w:rPr>
          <w:rFonts w:ascii="Cervino Expanded" w:hAnsi="Cervino Expanded"/>
          <w:sz w:val="28"/>
          <w:szCs w:val="28"/>
          <w:lang w:val="ro-RO"/>
        </w:rPr>
        <w:t>ERmFRR</w:t>
      </w:r>
      <w:proofErr w:type="spellEnd"/>
      <w:r w:rsidRPr="009A3213">
        <w:rPr>
          <w:rFonts w:ascii="Cervino Expanded" w:hAnsi="Cervino Expanded"/>
          <w:sz w:val="28"/>
          <w:szCs w:val="28"/>
          <w:lang w:val="ro-RO"/>
        </w:rPr>
        <w:t xml:space="preserve"> +EFCR</w:t>
      </w:r>
    </w:p>
    <w:p w14:paraId="5BF988B2" w14:textId="77777777" w:rsidR="009A3213" w:rsidRDefault="009A3213" w:rsidP="009A3213">
      <w:pPr>
        <w:widowControl w:val="0"/>
        <w:spacing w:before="240" w:line="276" w:lineRule="auto"/>
        <w:ind w:left="714"/>
        <w:jc w:val="both"/>
      </w:pPr>
      <w:r w:rsidRPr="009A3213">
        <w:t>PNF</w:t>
      </w:r>
      <w:r w:rsidRPr="00D05F2D">
        <w:t xml:space="preserve"> are valoare pozitivă în cazul unei </w:t>
      </w:r>
      <w:r>
        <w:t>producții</w:t>
      </w:r>
      <w:r w:rsidRPr="00D05F2D">
        <w:t>, respectiv negativă în cazul unui consum.</w:t>
      </w:r>
    </w:p>
    <w:p w14:paraId="33EB39B9" w14:textId="15808719" w:rsidR="00FC054C" w:rsidRPr="009A3213" w:rsidRDefault="009A3213" w:rsidP="00474B50">
      <w:pPr>
        <w:widowControl w:val="0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cs="Arial"/>
          <w:szCs w:val="24"/>
        </w:rPr>
      </w:pPr>
      <w:r w:rsidRPr="00D05F2D">
        <w:t>Se determină diferența (</w:t>
      </w:r>
      <w:r w:rsidRPr="009A3213">
        <w:t>D</w:t>
      </w:r>
      <w:r w:rsidRPr="00D05F2D">
        <w:t>) între valoarea măsurată (</w:t>
      </w:r>
      <w:r w:rsidRPr="009A3213">
        <w:t>M</w:t>
      </w:r>
      <w:r w:rsidRPr="00D05F2D">
        <w:t xml:space="preserve">) și valoarea </w:t>
      </w:r>
      <w:r w:rsidRPr="009A3213">
        <w:t>NSF:</w:t>
      </w:r>
    </w:p>
    <w:p w14:paraId="7ECB97EE" w14:textId="5E82F239" w:rsidR="009A3213" w:rsidRDefault="009A3213" w:rsidP="009A3213">
      <w:pPr>
        <w:pStyle w:val="af6"/>
        <w:spacing w:before="60" w:line="276" w:lineRule="auto"/>
        <w:ind w:left="714"/>
        <w:jc w:val="center"/>
        <w:rPr>
          <w:rFonts w:ascii="Cervino Expanded" w:hAnsi="Cervino Expanded"/>
          <w:sz w:val="28"/>
          <w:szCs w:val="28"/>
          <w:lang w:val="ro-RO"/>
        </w:rPr>
      </w:pPr>
      <w:r w:rsidRPr="009A3213">
        <w:rPr>
          <w:rFonts w:ascii="Cervino Expanded" w:hAnsi="Cervino Expanded"/>
          <w:sz w:val="28"/>
          <w:szCs w:val="28"/>
          <w:lang w:val="ro-RO"/>
        </w:rPr>
        <w:t>D = M – NSF</w:t>
      </w:r>
    </w:p>
    <w:p w14:paraId="113E5FBF" w14:textId="77777777" w:rsidR="009A3213" w:rsidRDefault="009A3213" w:rsidP="009A3213">
      <w:pPr>
        <w:ind w:firstLine="426"/>
        <w:rPr>
          <w:lang w:val="en-US"/>
        </w:rPr>
      </w:pPr>
      <w:r>
        <w:t>unde</w:t>
      </w:r>
      <w:r>
        <w:rPr>
          <w:lang w:val="en-US"/>
        </w:rPr>
        <w:t>:</w:t>
      </w:r>
    </w:p>
    <w:p w14:paraId="20EBD963" w14:textId="754A5D27" w:rsidR="009A3213" w:rsidRPr="00FC054C" w:rsidRDefault="009A3213" w:rsidP="000D008D">
      <w:pPr>
        <w:pStyle w:val="af3"/>
        <w:spacing w:before="60" w:line="276" w:lineRule="auto"/>
        <w:ind w:left="426" w:firstLine="0"/>
        <w:jc w:val="both"/>
        <w:rPr>
          <w:rFonts w:ascii="Cervino Expanded" w:hAnsi="Cervino Expanded" w:cstheme="minorHAnsi"/>
          <w:sz w:val="24"/>
          <w:szCs w:val="24"/>
          <w:lang w:val="fr-FR"/>
        </w:rPr>
      </w:pPr>
      <w:r w:rsidRPr="009A3213">
        <w:rPr>
          <w:rFonts w:ascii="Cervino Expanded" w:hAnsi="Cervino Expanded" w:cstheme="minorHAnsi"/>
          <w:i/>
          <w:iCs/>
          <w:sz w:val="28"/>
          <w:szCs w:val="28"/>
          <w:lang w:val="fr-FR"/>
        </w:rPr>
        <w:t>M</w:t>
      </w:r>
      <w:r w:rsidRPr="009A3213">
        <w:rPr>
          <w:rFonts w:ascii="Cervino Expanded" w:hAnsi="Cervino Expanded" w:cstheme="minorHAnsi"/>
          <w:sz w:val="28"/>
          <w:szCs w:val="28"/>
          <w:lang w:val="fr-FR"/>
        </w:rPr>
        <w:t xml:space="preserve"> </w:t>
      </w:r>
      <w:r w:rsidRPr="00FC054C">
        <w:rPr>
          <w:rFonts w:ascii="Cervino Expanded" w:hAnsi="Cervino Expanded" w:cstheme="minorHAnsi"/>
          <w:sz w:val="24"/>
          <w:szCs w:val="24"/>
          <w:lang w:val="fr-FR"/>
        </w:rPr>
        <w:t xml:space="preserve">- </w:t>
      </w:r>
      <w:r w:rsidRPr="009A3213">
        <w:rPr>
          <w:rFonts w:ascii="Cervino Expanded" w:hAnsi="Cervino Expanded" w:cstheme="minorHAnsi"/>
          <w:sz w:val="24"/>
          <w:szCs w:val="24"/>
          <w:lang w:val="fr-FR"/>
        </w:rPr>
        <w:t>este valoarea măsurată a producției nete (valoare pozitivă) în cazul unei valori NSF pozitive, respectiv valoarea măsurată a consumului net (</w:t>
      </w:r>
      <w:proofErr w:type="spellStart"/>
      <w:r w:rsidRPr="009A3213">
        <w:rPr>
          <w:rFonts w:ascii="Cervino Expanded" w:hAnsi="Cervino Expanded" w:cstheme="minorHAnsi"/>
          <w:sz w:val="24"/>
          <w:szCs w:val="24"/>
          <w:lang w:val="fr-FR"/>
        </w:rPr>
        <w:t>valoare</w:t>
      </w:r>
      <w:proofErr w:type="spellEnd"/>
      <w:r w:rsidRPr="009A3213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9A3213">
        <w:rPr>
          <w:rFonts w:ascii="Cervino Expanded" w:hAnsi="Cervino Expanded" w:cstheme="minorHAnsi"/>
          <w:sz w:val="24"/>
          <w:szCs w:val="24"/>
          <w:lang w:val="fr-FR"/>
        </w:rPr>
        <w:t>negativă</w:t>
      </w:r>
      <w:proofErr w:type="spellEnd"/>
      <w:r w:rsidRPr="009A3213">
        <w:rPr>
          <w:rFonts w:ascii="Cervino Expanded" w:hAnsi="Cervino Expanded" w:cstheme="minorHAnsi"/>
          <w:sz w:val="24"/>
          <w:szCs w:val="24"/>
          <w:lang w:val="fr-FR"/>
        </w:rPr>
        <w:t xml:space="preserve">) </w:t>
      </w:r>
      <w:proofErr w:type="spellStart"/>
      <w:r w:rsidRPr="009A3213">
        <w:rPr>
          <w:rFonts w:ascii="Cervino Expanded" w:hAnsi="Cervino Expanded" w:cstheme="minorHAnsi"/>
          <w:sz w:val="24"/>
          <w:szCs w:val="24"/>
          <w:lang w:val="fr-FR"/>
        </w:rPr>
        <w:t>în</w:t>
      </w:r>
      <w:proofErr w:type="spellEnd"/>
      <w:r w:rsidRPr="009A3213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9A3213">
        <w:rPr>
          <w:rFonts w:ascii="Cervino Expanded" w:hAnsi="Cervino Expanded" w:cstheme="minorHAnsi"/>
          <w:sz w:val="24"/>
          <w:szCs w:val="24"/>
          <w:lang w:val="fr-FR"/>
        </w:rPr>
        <w:t>cazul</w:t>
      </w:r>
      <w:proofErr w:type="spellEnd"/>
      <w:r w:rsidRPr="009A3213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9A3213">
        <w:rPr>
          <w:rFonts w:ascii="Cervino Expanded" w:hAnsi="Cervino Expanded" w:cstheme="minorHAnsi"/>
          <w:sz w:val="24"/>
          <w:szCs w:val="24"/>
          <w:lang w:val="fr-FR"/>
        </w:rPr>
        <w:t>în</w:t>
      </w:r>
      <w:proofErr w:type="spellEnd"/>
      <w:r w:rsidRPr="009A3213">
        <w:rPr>
          <w:rFonts w:ascii="Cervino Expanded" w:hAnsi="Cervino Expanded" w:cstheme="minorHAnsi"/>
          <w:sz w:val="24"/>
          <w:szCs w:val="24"/>
          <w:lang w:val="fr-FR"/>
        </w:rPr>
        <w:t xml:space="preserve"> care </w:t>
      </w:r>
      <w:proofErr w:type="spellStart"/>
      <w:r w:rsidRPr="009A3213">
        <w:rPr>
          <w:rFonts w:ascii="Cervino Expanded" w:hAnsi="Cervino Expanded" w:cstheme="minorHAnsi"/>
          <w:sz w:val="24"/>
          <w:szCs w:val="24"/>
          <w:lang w:val="fr-FR"/>
        </w:rPr>
        <w:t>valoarea</w:t>
      </w:r>
      <w:proofErr w:type="spellEnd"/>
      <w:r w:rsidRPr="009A3213">
        <w:rPr>
          <w:rFonts w:ascii="Cervino Expanded" w:hAnsi="Cervino Expanded" w:cstheme="minorHAnsi"/>
          <w:sz w:val="24"/>
          <w:szCs w:val="24"/>
          <w:lang w:val="fr-FR"/>
        </w:rPr>
        <w:t xml:space="preserve"> NSF este </w:t>
      </w:r>
      <w:proofErr w:type="spellStart"/>
      <w:r w:rsidRPr="009A3213">
        <w:rPr>
          <w:rFonts w:ascii="Cervino Expanded" w:hAnsi="Cervino Expanded" w:cstheme="minorHAnsi"/>
          <w:sz w:val="24"/>
          <w:szCs w:val="24"/>
          <w:lang w:val="fr-FR"/>
        </w:rPr>
        <w:t>negativa</w:t>
      </w:r>
      <w:proofErr w:type="spellEnd"/>
      <w:r w:rsidRPr="009A3213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9A3213">
        <w:rPr>
          <w:rFonts w:ascii="Cervino Expanded" w:hAnsi="Cervino Expanded" w:cstheme="minorHAnsi"/>
          <w:sz w:val="24"/>
          <w:szCs w:val="24"/>
          <w:lang w:val="fr-FR"/>
        </w:rPr>
        <w:t>în</w:t>
      </w:r>
      <w:proofErr w:type="spellEnd"/>
      <w:r w:rsidRPr="009A3213">
        <w:rPr>
          <w:rFonts w:ascii="Cervino Expanded" w:hAnsi="Cervino Expanded" w:cstheme="minorHAnsi"/>
          <w:sz w:val="24"/>
          <w:szCs w:val="24"/>
          <w:lang w:val="fr-FR"/>
        </w:rPr>
        <w:t xml:space="preserve"> </w:t>
      </w:r>
      <w:proofErr w:type="spellStart"/>
      <w:r w:rsidRPr="009A3213">
        <w:rPr>
          <w:rFonts w:ascii="Cervino Expanded" w:hAnsi="Cervino Expanded" w:cstheme="minorHAnsi"/>
          <w:sz w:val="24"/>
          <w:szCs w:val="24"/>
          <w:lang w:val="fr-FR"/>
        </w:rPr>
        <w:t>respectivul</w:t>
      </w:r>
      <w:proofErr w:type="spellEnd"/>
      <w:r w:rsidRPr="009A3213">
        <w:rPr>
          <w:rFonts w:ascii="Cervino Expanded" w:hAnsi="Cervino Expanded" w:cstheme="minorHAnsi"/>
          <w:sz w:val="24"/>
          <w:szCs w:val="24"/>
          <w:lang w:val="fr-FR"/>
        </w:rPr>
        <w:t xml:space="preserve"> ID</w:t>
      </w:r>
      <w:r>
        <w:rPr>
          <w:rFonts w:ascii="Cervino Expanded" w:hAnsi="Cervino Expanded" w:cstheme="minorHAnsi"/>
          <w:sz w:val="24"/>
          <w:szCs w:val="24"/>
          <w:lang w:val="fr-FR"/>
        </w:rPr>
        <w:t>.</w:t>
      </w:r>
    </w:p>
    <w:p w14:paraId="62123F34" w14:textId="61406A39" w:rsidR="00FC054C" w:rsidRPr="009A3213" w:rsidRDefault="009A3213" w:rsidP="00474B50">
      <w:pPr>
        <w:widowControl w:val="0"/>
        <w:numPr>
          <w:ilvl w:val="0"/>
          <w:numId w:val="3"/>
        </w:numPr>
        <w:spacing w:before="60" w:line="276" w:lineRule="auto"/>
        <w:ind w:left="714" w:hanging="357"/>
        <w:jc w:val="both"/>
        <w:rPr>
          <w:rFonts w:cs="Arial"/>
          <w:szCs w:val="24"/>
        </w:rPr>
      </w:pPr>
      <w:r w:rsidRPr="00D05F2D">
        <w:t xml:space="preserve">Numai pentru </w:t>
      </w:r>
      <w:r>
        <w:t>UFR/GFR</w:t>
      </w:r>
      <w:r w:rsidRPr="00D05F2D">
        <w:t xml:space="preserve">  la care </w:t>
      </w:r>
      <w:bookmarkStart w:id="32" w:name="_Hlk206585199"/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tc</w:t>
      </w:r>
      <w:bookmarkEnd w:id="32"/>
      <w:proofErr w:type="spellEnd"/>
      <w:r w:rsidRPr="00D05F2D">
        <w:t xml:space="preserve"> </w:t>
      </w:r>
      <w:r w:rsidR="009C1CA2">
        <w:t xml:space="preserve">  </w:t>
      </w:r>
      <w:r w:rsidRPr="00D05F2D">
        <w:t>este diferită de zero, se determină valoarea energiei totale livrat</w:t>
      </w:r>
      <w:r w:rsidR="0055498E">
        <w:t>e</w:t>
      </w:r>
      <w:r w:rsidRPr="00D05F2D">
        <w:t xml:space="preserve"> efectiv</w:t>
      </w:r>
      <w:r w:rsidRPr="00D05F2D">
        <w:rPr>
          <w:sz w:val="32"/>
          <w:szCs w:val="32"/>
        </w:rPr>
        <w:t xml:space="preserve">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tl</w:t>
      </w:r>
      <w:proofErr w:type="spellEnd"/>
      <w:r w:rsidRPr="00D05F2D">
        <w:t xml:space="preserve"> </w:t>
      </w:r>
      <w:r w:rsidR="009C1CA2">
        <w:t xml:space="preserve"> </w:t>
      </w:r>
      <w:r w:rsidRPr="00D05F2D">
        <w:t>pentru procesul de restabilire manuală a frecvenței  și procesul de înlocuire a rezervelor</w:t>
      </w:r>
      <w:r>
        <w:t>:</w:t>
      </w:r>
    </w:p>
    <w:p w14:paraId="2C6C6A4C" w14:textId="63669C69" w:rsidR="009A3213" w:rsidRPr="00D05F2D" w:rsidRDefault="009A3213" w:rsidP="00474B50">
      <w:pPr>
        <w:widowControl w:val="0"/>
        <w:numPr>
          <w:ilvl w:val="0"/>
          <w:numId w:val="11"/>
        </w:numPr>
        <w:spacing w:before="60" w:line="276" w:lineRule="auto"/>
        <w:ind w:left="1134"/>
        <w:jc w:val="both"/>
      </w:pPr>
      <w:r w:rsidRPr="00D05F2D">
        <w:t xml:space="preserve">dacă </w:t>
      </w:r>
      <w:r w:rsidRPr="009A3213">
        <w:rPr>
          <w:i/>
          <w:iCs/>
          <w:sz w:val="28"/>
          <w:szCs w:val="28"/>
        </w:rPr>
        <w:t>D</w:t>
      </w:r>
      <w:r w:rsidRPr="009A3213">
        <w:rPr>
          <w:i/>
          <w:iCs/>
        </w:rPr>
        <w:t xml:space="preserve"> </w:t>
      </w:r>
      <w:r w:rsidR="009C1CA2">
        <w:rPr>
          <w:i/>
          <w:iCs/>
        </w:rPr>
        <w:t xml:space="preserve"> </w:t>
      </w:r>
      <w:r w:rsidRPr="00D05F2D">
        <w:t xml:space="preserve">este pozitivă, iar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tc</w:t>
      </w:r>
      <w:proofErr w:type="spellEnd"/>
      <w:r w:rsidRPr="00D05F2D">
        <w:t xml:space="preserve"> </w:t>
      </w:r>
      <w:r w:rsidR="009C1CA2">
        <w:t xml:space="preserve">  </w:t>
      </w:r>
      <w:r w:rsidRPr="00D05F2D">
        <w:t xml:space="preserve">este pozitivă, atunci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tl</w:t>
      </w:r>
      <w:proofErr w:type="spellEnd"/>
      <w:r w:rsidRPr="00D05F2D">
        <w:rPr>
          <w:sz w:val="28"/>
          <w:szCs w:val="28"/>
        </w:rPr>
        <w:t xml:space="preserve"> = min (D,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tc</w:t>
      </w:r>
      <w:proofErr w:type="spellEnd"/>
      <w:r w:rsidRPr="00D05F2D">
        <w:rPr>
          <w:sz w:val="28"/>
          <w:szCs w:val="28"/>
        </w:rPr>
        <w:t>)</w:t>
      </w:r>
      <w:r w:rsidRPr="00D05F2D">
        <w:t>;</w:t>
      </w:r>
    </w:p>
    <w:p w14:paraId="56369F27" w14:textId="689696DB" w:rsidR="009A3213" w:rsidRPr="00D05F2D" w:rsidRDefault="009A3213" w:rsidP="00474B50">
      <w:pPr>
        <w:widowControl w:val="0"/>
        <w:numPr>
          <w:ilvl w:val="0"/>
          <w:numId w:val="11"/>
        </w:numPr>
        <w:spacing w:before="60" w:line="276" w:lineRule="auto"/>
        <w:ind w:left="1134"/>
        <w:jc w:val="both"/>
      </w:pPr>
      <w:r w:rsidRPr="00D05F2D">
        <w:t xml:space="preserve">dacă </w:t>
      </w:r>
      <w:r w:rsidRPr="00D05F2D">
        <w:rPr>
          <w:i/>
          <w:iCs/>
          <w:sz w:val="28"/>
          <w:szCs w:val="28"/>
        </w:rPr>
        <w:t>D</w:t>
      </w:r>
      <w:r w:rsidRPr="00D05F2D">
        <w:t xml:space="preserve"> </w:t>
      </w:r>
      <w:r w:rsidR="009C1CA2">
        <w:t xml:space="preserve"> </w:t>
      </w:r>
      <w:r w:rsidRPr="00D05F2D">
        <w:t xml:space="preserve">este pozitivă, iar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tc</w:t>
      </w:r>
      <w:proofErr w:type="spellEnd"/>
      <w:r w:rsidRPr="00D05F2D">
        <w:t xml:space="preserve"> </w:t>
      </w:r>
      <w:r w:rsidR="009C1CA2">
        <w:t xml:space="preserve">  </w:t>
      </w:r>
      <w:r w:rsidRPr="00D05F2D">
        <w:t xml:space="preserve">este negativă, atunci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tl</w:t>
      </w:r>
      <w:proofErr w:type="spellEnd"/>
      <w:r w:rsidRPr="00D05F2D">
        <w:rPr>
          <w:sz w:val="28"/>
          <w:szCs w:val="28"/>
        </w:rPr>
        <w:t xml:space="preserve"> = 0</w:t>
      </w:r>
      <w:r w:rsidRPr="00D05F2D">
        <w:t>;</w:t>
      </w:r>
    </w:p>
    <w:p w14:paraId="08848831" w14:textId="7AFD1276" w:rsidR="009A3213" w:rsidRPr="00D05F2D" w:rsidRDefault="009A3213" w:rsidP="00474B50">
      <w:pPr>
        <w:widowControl w:val="0"/>
        <w:numPr>
          <w:ilvl w:val="0"/>
          <w:numId w:val="11"/>
        </w:numPr>
        <w:spacing w:before="60" w:line="276" w:lineRule="auto"/>
        <w:ind w:left="1134"/>
        <w:jc w:val="both"/>
      </w:pPr>
      <w:r w:rsidRPr="00D05F2D">
        <w:t xml:space="preserve">dacă </w:t>
      </w:r>
      <w:r w:rsidRPr="00D05F2D">
        <w:rPr>
          <w:i/>
          <w:iCs/>
          <w:sz w:val="28"/>
          <w:szCs w:val="28"/>
        </w:rPr>
        <w:t>D</w:t>
      </w:r>
      <w:r w:rsidRPr="00D05F2D">
        <w:t xml:space="preserve"> </w:t>
      </w:r>
      <w:r w:rsidR="009C1CA2">
        <w:t xml:space="preserve"> </w:t>
      </w:r>
      <w:r w:rsidRPr="00D05F2D">
        <w:t xml:space="preserve">este negativă, iar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tc</w:t>
      </w:r>
      <w:proofErr w:type="spellEnd"/>
      <w:r w:rsidRPr="00D05F2D">
        <w:t xml:space="preserve"> </w:t>
      </w:r>
      <w:r w:rsidR="009C1CA2">
        <w:t xml:space="preserve">  </w:t>
      </w:r>
      <w:r w:rsidRPr="00D05F2D">
        <w:t xml:space="preserve">este pozitivă, atunci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tl</w:t>
      </w:r>
      <w:proofErr w:type="spellEnd"/>
      <w:r w:rsidRPr="00D05F2D">
        <w:rPr>
          <w:sz w:val="28"/>
          <w:szCs w:val="28"/>
        </w:rPr>
        <w:t xml:space="preserve"> = 0</w:t>
      </w:r>
      <w:r w:rsidRPr="00D05F2D">
        <w:t>;</w:t>
      </w:r>
    </w:p>
    <w:p w14:paraId="5F697E4A" w14:textId="54AB61A2" w:rsidR="009A3213" w:rsidRPr="00D05F2D" w:rsidRDefault="009A3213" w:rsidP="00474B50">
      <w:pPr>
        <w:widowControl w:val="0"/>
        <w:numPr>
          <w:ilvl w:val="0"/>
          <w:numId w:val="11"/>
        </w:numPr>
        <w:spacing w:before="60" w:line="276" w:lineRule="auto"/>
        <w:ind w:left="1134"/>
        <w:jc w:val="both"/>
      </w:pPr>
      <w:r w:rsidRPr="00D05F2D">
        <w:t xml:space="preserve">dacă </w:t>
      </w:r>
      <w:r w:rsidRPr="00D05F2D">
        <w:rPr>
          <w:i/>
          <w:iCs/>
          <w:sz w:val="28"/>
          <w:szCs w:val="28"/>
        </w:rPr>
        <w:t>D</w:t>
      </w:r>
      <w:r w:rsidRPr="00D05F2D">
        <w:t xml:space="preserve"> </w:t>
      </w:r>
      <w:r w:rsidR="009C1CA2">
        <w:t xml:space="preserve"> </w:t>
      </w:r>
      <w:r w:rsidRPr="00D05F2D">
        <w:t xml:space="preserve">este negativă, iar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tc</w:t>
      </w:r>
      <w:proofErr w:type="spellEnd"/>
      <w:r w:rsidRPr="00D05F2D">
        <w:rPr>
          <w:sz w:val="28"/>
          <w:szCs w:val="28"/>
        </w:rPr>
        <w:t xml:space="preserve"> </w:t>
      </w:r>
      <w:r w:rsidR="009C1CA2">
        <w:rPr>
          <w:sz w:val="28"/>
          <w:szCs w:val="28"/>
        </w:rPr>
        <w:t xml:space="preserve">  </w:t>
      </w:r>
      <w:r w:rsidRPr="00D05F2D">
        <w:t xml:space="preserve">este negativă, atunci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tl</w:t>
      </w:r>
      <w:proofErr w:type="spellEnd"/>
      <w:r w:rsidRPr="00D05F2D">
        <w:rPr>
          <w:sz w:val="28"/>
          <w:szCs w:val="28"/>
        </w:rPr>
        <w:t xml:space="preserve"> = -min (|D|, |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tc</w:t>
      </w:r>
      <w:proofErr w:type="spellEnd"/>
      <w:r w:rsidRPr="00D05F2D">
        <w:rPr>
          <w:sz w:val="28"/>
          <w:szCs w:val="28"/>
        </w:rPr>
        <w:t>|)</w:t>
      </w:r>
      <w:r w:rsidRPr="00D05F2D">
        <w:t>.</w:t>
      </w:r>
    </w:p>
    <w:p w14:paraId="710F954A" w14:textId="255AFBFC" w:rsidR="00FC054C" w:rsidRPr="00BE71FF" w:rsidRDefault="009A3213" w:rsidP="00474B50">
      <w:pPr>
        <w:widowControl w:val="0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cs="Arial"/>
          <w:szCs w:val="24"/>
        </w:rPr>
      </w:pPr>
      <w:r w:rsidRPr="00D05F2D">
        <w:t>După determinarea energiei totale livrată efectiv pentru procesul de restabilire manuală a frecvenței și procesul de înlocuire a rezervelor, se determină tranzacțiile definitive și energiile efectiv livrate aferente acestora, astfel</w:t>
      </w:r>
      <w:r>
        <w:t>:</w:t>
      </w:r>
    </w:p>
    <w:p w14:paraId="280EA3BF" w14:textId="4DCD77FD" w:rsidR="009A3213" w:rsidRPr="00D05F2D" w:rsidRDefault="009A3213" w:rsidP="00474B50">
      <w:pPr>
        <w:widowControl w:val="0"/>
        <w:numPr>
          <w:ilvl w:val="0"/>
          <w:numId w:val="12"/>
        </w:numPr>
        <w:spacing w:before="60" w:line="276" w:lineRule="auto"/>
        <w:ind w:left="1134" w:hanging="425"/>
        <w:jc w:val="both"/>
      </w:pPr>
      <w:r w:rsidRPr="00D05F2D">
        <w:t xml:space="preserve">În cazul în care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tl</w:t>
      </w:r>
      <w:proofErr w:type="spellEnd"/>
      <w:r w:rsidRPr="00D05F2D">
        <w:t xml:space="preserve"> </w:t>
      </w:r>
      <w:r w:rsidR="009C1CA2">
        <w:t xml:space="preserve"> </w:t>
      </w:r>
      <w:r w:rsidRPr="00D05F2D">
        <w:t xml:space="preserve">de semn pozitiv, corespunzătoare creșterii de putere, efectiv livrată într-un </w:t>
      </w:r>
      <w:r>
        <w:rPr>
          <w:i/>
          <w:iCs/>
        </w:rPr>
        <w:t>IE</w:t>
      </w:r>
      <w:r w:rsidRPr="00D05F2D">
        <w:t xml:space="preserve"> de o </w:t>
      </w:r>
      <w:r>
        <w:t>UFR/GFR</w:t>
      </w:r>
      <w:r w:rsidRPr="00D05F2D">
        <w:t xml:space="preserve">  este mai mică decât</w:t>
      </w:r>
      <w:r w:rsidRPr="00D05F2D">
        <w:rPr>
          <w:sz w:val="32"/>
          <w:szCs w:val="32"/>
        </w:rPr>
        <w:t xml:space="preserve">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tc</w:t>
      </w:r>
      <w:proofErr w:type="spellEnd"/>
      <w:r w:rsidRPr="00D05F2D">
        <w:t>, se consideră ca fiind definitive numai acele tranzacții pentru livrarea creșterii de putere pentru procesul de restabilire manuală a frecvenței și procesul de înlocuire a rezervelor cu cele mai mici prețuri, până la o cantitate agregată egală cu</w:t>
      </w:r>
      <w:r w:rsidRPr="00D05F2D">
        <w:rPr>
          <w:sz w:val="32"/>
          <w:szCs w:val="32"/>
        </w:rPr>
        <w:t xml:space="preserve">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tl</w:t>
      </w:r>
      <w:bookmarkStart w:id="33" w:name="_Ref33523098"/>
      <w:proofErr w:type="spellEnd"/>
      <w:r w:rsidRPr="00D05F2D">
        <w:t>, începând cu cel mai mic preț.</w:t>
      </w:r>
    </w:p>
    <w:p w14:paraId="54ACAC8E" w14:textId="74A8A7B9" w:rsidR="009A3213" w:rsidRPr="00D05F2D" w:rsidRDefault="009A3213" w:rsidP="009A3213">
      <w:pPr>
        <w:widowControl w:val="0"/>
        <w:spacing w:before="60" w:line="276" w:lineRule="auto"/>
        <w:ind w:left="1134"/>
        <w:jc w:val="both"/>
      </w:pPr>
      <w:r w:rsidRPr="00D05F2D">
        <w:t xml:space="preserve">Pentru toate tranzacțiile pentru livrarea creșterii de putere pentru procesul de restabilire manuală a frecvenței și procesul de înlocuire a rezervelor, care îndeplinesc condiția dată, </w:t>
      </w:r>
      <w:proofErr w:type="spellStart"/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livrat</w:t>
      </w:r>
      <w:proofErr w:type="spellEnd"/>
      <w:r w:rsidRPr="00D05F2D">
        <w:rPr>
          <w:i/>
          <w:sz w:val="28"/>
          <w:szCs w:val="28"/>
        </w:rPr>
        <w:t>(t)</w:t>
      </w:r>
      <w:r w:rsidRPr="00D05F2D">
        <w:t xml:space="preserve"> </w:t>
      </w:r>
      <w:r w:rsidR="009C1CA2">
        <w:t xml:space="preserve"> </w:t>
      </w:r>
      <w:r w:rsidRPr="00D05F2D">
        <w:t>este egal cu valoarea solicitată.</w:t>
      </w:r>
    </w:p>
    <w:p w14:paraId="7F649913" w14:textId="18D8F979" w:rsidR="009A3213" w:rsidRPr="00D05F2D" w:rsidRDefault="009A3213" w:rsidP="009A3213">
      <w:pPr>
        <w:widowControl w:val="0"/>
        <w:spacing w:before="60" w:line="276" w:lineRule="auto"/>
        <w:ind w:left="1134"/>
        <w:jc w:val="both"/>
        <w:rPr>
          <w:iCs/>
          <w:sz w:val="32"/>
          <w:szCs w:val="32"/>
        </w:rPr>
      </w:pPr>
      <w:r w:rsidRPr="00D05F2D">
        <w:t xml:space="preserve">Pentru ultimă tranzacție considerată ca fiind definitivă, </w:t>
      </w:r>
      <w:proofErr w:type="spellStart"/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livrat</w:t>
      </w:r>
      <w:proofErr w:type="spellEnd"/>
      <w:r w:rsidRPr="00D05F2D">
        <w:rPr>
          <w:i/>
          <w:sz w:val="28"/>
          <w:szCs w:val="28"/>
        </w:rPr>
        <w:t>(t)</w:t>
      </w:r>
      <w:r w:rsidRPr="00D05F2D">
        <w:t xml:space="preserve"> </w:t>
      </w:r>
      <w:r w:rsidR="009C1CA2">
        <w:t xml:space="preserve"> </w:t>
      </w:r>
      <w:r w:rsidRPr="00D05F2D">
        <w:t xml:space="preserve">la necesitate va fi divizată după caz pentru a asigura egalitatea sumei </w:t>
      </w:r>
      <w:proofErr w:type="spellStart"/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livrat</w:t>
      </w:r>
      <w:proofErr w:type="spellEnd"/>
      <w:r w:rsidRPr="00D05F2D">
        <w:rPr>
          <w:i/>
          <w:sz w:val="28"/>
          <w:szCs w:val="28"/>
        </w:rPr>
        <w:t>(t)</w:t>
      </w:r>
      <w:r w:rsidRPr="00D05F2D">
        <w:t xml:space="preserve">  </w:t>
      </w:r>
      <w:r w:rsidR="009C1CA2">
        <w:t xml:space="preserve"> </w:t>
      </w:r>
      <w:r w:rsidRPr="00D05F2D">
        <w:t xml:space="preserve">cu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tl</w:t>
      </w:r>
      <w:proofErr w:type="spellEnd"/>
      <w:r w:rsidRPr="00D05F2D">
        <w:rPr>
          <w:iCs/>
        </w:rPr>
        <w:t>.</w:t>
      </w:r>
    </w:p>
    <w:bookmarkEnd w:id="33"/>
    <w:p w14:paraId="515177C5" w14:textId="5BD77B79" w:rsidR="009A3213" w:rsidRPr="00D05F2D" w:rsidRDefault="009A3213" w:rsidP="00474B50">
      <w:pPr>
        <w:widowControl w:val="0"/>
        <w:numPr>
          <w:ilvl w:val="0"/>
          <w:numId w:val="12"/>
        </w:numPr>
        <w:spacing w:before="60" w:line="276" w:lineRule="auto"/>
        <w:ind w:left="1134" w:hanging="425"/>
        <w:jc w:val="both"/>
      </w:pPr>
      <w:r w:rsidRPr="00D05F2D">
        <w:t xml:space="preserve">În cazul în care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tl</w:t>
      </w:r>
      <w:proofErr w:type="spellEnd"/>
      <w:r w:rsidRPr="00D05F2D">
        <w:rPr>
          <w:sz w:val="28"/>
          <w:szCs w:val="28"/>
        </w:rPr>
        <w:t xml:space="preserve"> </w:t>
      </w:r>
      <w:r w:rsidRPr="00D05F2D">
        <w:t xml:space="preserve">de semn negativ, corespunzătoare reducerii de putere, efectiv livrată într-un </w:t>
      </w:r>
      <w:r w:rsidRPr="009C1CA2">
        <w:t>IE</w:t>
      </w:r>
      <w:r w:rsidRPr="00D05F2D">
        <w:t xml:space="preserve"> de o </w:t>
      </w:r>
      <w:r>
        <w:t>UFR/GFR</w:t>
      </w:r>
      <w:r w:rsidRPr="00D05F2D">
        <w:t xml:space="preserve"> este mai mică în modul decât</w:t>
      </w:r>
      <w:r w:rsidRPr="00D05F2D">
        <w:rPr>
          <w:sz w:val="32"/>
          <w:szCs w:val="32"/>
        </w:rPr>
        <w:t xml:space="preserve"> |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tc</w:t>
      </w:r>
      <w:proofErr w:type="spellEnd"/>
      <w:r w:rsidRPr="00D05F2D">
        <w:rPr>
          <w:sz w:val="32"/>
          <w:szCs w:val="32"/>
        </w:rPr>
        <w:t>|</w:t>
      </w:r>
      <w:r w:rsidRPr="00D05F2D">
        <w:t xml:space="preserve">, se consideră ca fiind definitive numai acele </w:t>
      </w:r>
      <w:r w:rsidRPr="00D05F2D">
        <w:lastRenderedPageBreak/>
        <w:t>tranzacții pentru livrarea reducerii de putere pentru procesul de restabilire manuală a frecvenței și procesul de înlocuire a rezervelor cu cele mai mari prețuri până la o cantitate agregată egală cu</w:t>
      </w:r>
      <w:r w:rsidRPr="00D05F2D">
        <w:rPr>
          <w:sz w:val="32"/>
          <w:szCs w:val="32"/>
        </w:rPr>
        <w:t xml:space="preserve">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tl</w:t>
      </w:r>
      <w:proofErr w:type="spellEnd"/>
      <w:r w:rsidRPr="00D05F2D">
        <w:t xml:space="preserve">, </w:t>
      </w:r>
      <w:r w:rsidR="009C1CA2">
        <w:t xml:space="preserve"> </w:t>
      </w:r>
      <w:r w:rsidRPr="00D05F2D">
        <w:t xml:space="preserve">începând cu cel mai mare preț. </w:t>
      </w:r>
    </w:p>
    <w:p w14:paraId="3D6CA2CC" w14:textId="382F8368" w:rsidR="009A3213" w:rsidRPr="00D05F2D" w:rsidRDefault="009A3213" w:rsidP="009A3213">
      <w:pPr>
        <w:widowControl w:val="0"/>
        <w:spacing w:before="60" w:line="276" w:lineRule="auto"/>
        <w:ind w:left="1134"/>
        <w:jc w:val="both"/>
      </w:pPr>
      <w:r w:rsidRPr="00D05F2D">
        <w:t xml:space="preserve">Pentru toate tranzacțiile pentru livrarea reducerii de putere pentru procesul de restabilire manuală a frecvenței și procesul de înlocuire a rezervelor, care îndeplinesc condiția dată, </w:t>
      </w:r>
      <w:proofErr w:type="spellStart"/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livrat</w:t>
      </w:r>
      <w:proofErr w:type="spellEnd"/>
      <w:r w:rsidRPr="00D05F2D">
        <w:rPr>
          <w:i/>
          <w:sz w:val="28"/>
          <w:szCs w:val="28"/>
        </w:rPr>
        <w:t>(t)</w:t>
      </w:r>
      <w:r w:rsidRPr="00D05F2D">
        <w:t xml:space="preserve"> </w:t>
      </w:r>
      <w:r w:rsidR="009C1CA2">
        <w:t xml:space="preserve"> </w:t>
      </w:r>
      <w:r w:rsidRPr="00D05F2D">
        <w:t>este egal cu valoarea solicitată.</w:t>
      </w:r>
    </w:p>
    <w:p w14:paraId="0BAE4AF9" w14:textId="11D0F2D8" w:rsidR="009A3213" w:rsidRPr="00D05F2D" w:rsidRDefault="009A3213" w:rsidP="009A3213">
      <w:pPr>
        <w:widowControl w:val="0"/>
        <w:spacing w:before="60" w:line="276" w:lineRule="auto"/>
        <w:ind w:left="1134"/>
        <w:jc w:val="both"/>
        <w:rPr>
          <w:iCs/>
          <w:sz w:val="32"/>
          <w:szCs w:val="32"/>
        </w:rPr>
      </w:pPr>
      <w:r w:rsidRPr="00D05F2D">
        <w:t xml:space="preserve">Pentru ultimă tranzacție considerată ca fiind definitivă, </w:t>
      </w:r>
      <w:proofErr w:type="spellStart"/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livrat</w:t>
      </w:r>
      <w:proofErr w:type="spellEnd"/>
      <w:r w:rsidRPr="00D05F2D">
        <w:rPr>
          <w:i/>
          <w:sz w:val="28"/>
          <w:szCs w:val="28"/>
        </w:rPr>
        <w:t>(t)</w:t>
      </w:r>
      <w:r w:rsidRPr="00D05F2D">
        <w:t xml:space="preserve"> </w:t>
      </w:r>
      <w:r w:rsidR="009C1CA2">
        <w:t xml:space="preserve"> </w:t>
      </w:r>
      <w:r w:rsidRPr="00D05F2D">
        <w:t xml:space="preserve">la necesitate va fi divizată după caz pentru a asigura egalitatea sumei </w:t>
      </w:r>
      <w:proofErr w:type="spellStart"/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livrat</w:t>
      </w:r>
      <w:proofErr w:type="spellEnd"/>
      <w:r w:rsidRPr="00D05F2D">
        <w:rPr>
          <w:i/>
          <w:sz w:val="28"/>
          <w:szCs w:val="28"/>
        </w:rPr>
        <w:t>(t)</w:t>
      </w:r>
      <w:r w:rsidRPr="00D05F2D">
        <w:t xml:space="preserve">  cu </w:t>
      </w:r>
      <w:proofErr w:type="spellStart"/>
      <w:r w:rsidRPr="00D05F2D">
        <w:rPr>
          <w:sz w:val="28"/>
          <w:szCs w:val="28"/>
        </w:rPr>
        <w:t>Ʃ</w:t>
      </w:r>
      <w:r w:rsidRPr="00D05F2D">
        <w:rPr>
          <w:i/>
          <w:sz w:val="28"/>
          <w:szCs w:val="28"/>
        </w:rPr>
        <w:t>q</w:t>
      </w:r>
      <w:r w:rsidRPr="00D05F2D">
        <w:rPr>
          <w:i/>
          <w:sz w:val="28"/>
          <w:szCs w:val="28"/>
          <w:vertAlign w:val="subscript"/>
        </w:rPr>
        <w:t>tl</w:t>
      </w:r>
      <w:proofErr w:type="spellEnd"/>
      <w:r w:rsidRPr="00D05F2D">
        <w:rPr>
          <w:iCs/>
          <w:sz w:val="32"/>
          <w:szCs w:val="32"/>
        </w:rPr>
        <w:t>.</w:t>
      </w:r>
    </w:p>
    <w:p w14:paraId="77089657" w14:textId="6894CC5A" w:rsidR="009A3213" w:rsidRPr="00006237" w:rsidRDefault="009A3213" w:rsidP="00474B50">
      <w:pPr>
        <w:widowControl w:val="0"/>
        <w:numPr>
          <w:ilvl w:val="0"/>
          <w:numId w:val="3"/>
        </w:numPr>
        <w:spacing w:before="60" w:line="276" w:lineRule="auto"/>
        <w:ind w:left="714" w:hanging="357"/>
        <w:jc w:val="both"/>
      </w:pPr>
      <w:r w:rsidRPr="00006237">
        <w:t>Pentru fiecare participant la PEE cu UFR/GFR care au participat în reglajul manual de restabilire a intervalul</w:t>
      </w:r>
      <w:r w:rsidR="0055498E">
        <w:t>ui</w:t>
      </w:r>
      <w:r w:rsidRPr="00006237">
        <w:t xml:space="preserve"> de </w:t>
      </w:r>
      <w:r w:rsidRPr="009A3213">
        <w:t>decontare IE</w:t>
      </w:r>
      <w:r w:rsidRPr="00006237">
        <w:t>, se determină:</w:t>
      </w:r>
    </w:p>
    <w:p w14:paraId="1F7C6EEF" w14:textId="1800F594" w:rsidR="009A3213" w:rsidRPr="00006237" w:rsidRDefault="009A3213" w:rsidP="00474B50">
      <w:pPr>
        <w:numPr>
          <w:ilvl w:val="0"/>
          <w:numId w:val="9"/>
        </w:numPr>
        <w:spacing w:before="60" w:line="276" w:lineRule="auto"/>
        <w:ind w:left="709"/>
        <w:jc w:val="both"/>
      </w:pPr>
      <w:proofErr w:type="spellStart"/>
      <w:r w:rsidRPr="00006237">
        <w:rPr>
          <w:i/>
          <w:sz w:val="28"/>
          <w:szCs w:val="28"/>
        </w:rPr>
        <w:t>q</w:t>
      </w:r>
      <w:r w:rsidRPr="00006237">
        <w:rPr>
          <w:i/>
          <w:sz w:val="28"/>
          <w:szCs w:val="28"/>
          <w:vertAlign w:val="subscript"/>
        </w:rPr>
        <w:t>livrat</w:t>
      </w:r>
      <w:proofErr w:type="spellEnd"/>
      <w:r w:rsidRPr="00006237">
        <w:rPr>
          <w:i/>
          <w:sz w:val="28"/>
          <w:szCs w:val="28"/>
        </w:rPr>
        <w:t>(t)</w:t>
      </w:r>
      <w:r w:rsidRPr="00006237">
        <w:rPr>
          <w:i/>
          <w:sz w:val="28"/>
          <w:szCs w:val="28"/>
          <w:vertAlign w:val="subscript"/>
        </w:rPr>
        <w:t>C</w:t>
      </w:r>
      <w:r w:rsidRPr="00006237">
        <w:t xml:space="preserve"> </w:t>
      </w:r>
      <w:r>
        <w:t xml:space="preserve"> </w:t>
      </w:r>
      <w:r w:rsidRPr="00006237">
        <w:t xml:space="preserve">la creștere de putere egal cu suma </w:t>
      </w:r>
      <w:proofErr w:type="spellStart"/>
      <w:r w:rsidRPr="00006237">
        <w:rPr>
          <w:i/>
          <w:sz w:val="28"/>
          <w:szCs w:val="28"/>
        </w:rPr>
        <w:t>q</w:t>
      </w:r>
      <w:r w:rsidRPr="00006237">
        <w:rPr>
          <w:i/>
          <w:sz w:val="28"/>
          <w:szCs w:val="28"/>
          <w:vertAlign w:val="subscript"/>
        </w:rPr>
        <w:t>livrat</w:t>
      </w:r>
      <w:proofErr w:type="spellEnd"/>
      <w:r w:rsidRPr="00006237">
        <w:rPr>
          <w:i/>
          <w:sz w:val="28"/>
          <w:szCs w:val="28"/>
        </w:rPr>
        <w:t>(t)</w:t>
      </w:r>
      <w:r w:rsidRPr="00006237">
        <w:t xml:space="preserve"> </w:t>
      </w:r>
      <w:r w:rsidR="009C1CA2">
        <w:t xml:space="preserve"> </w:t>
      </w:r>
      <w:r w:rsidRPr="00006237">
        <w:t xml:space="preserve">în IE </w:t>
      </w:r>
      <w:proofErr w:type="spellStart"/>
      <w:r w:rsidRPr="00006237">
        <w:t>respeciv</w:t>
      </w:r>
      <w:proofErr w:type="spellEnd"/>
      <w:r w:rsidRPr="00006237">
        <w:t xml:space="preserve"> pentru toate UFR/GFR a respectivului participant la PEE, </w:t>
      </w:r>
    </w:p>
    <w:p w14:paraId="03B88CE3" w14:textId="7B269617" w:rsidR="009A3213" w:rsidRPr="009A3213" w:rsidRDefault="009A3213" w:rsidP="00474B50">
      <w:pPr>
        <w:pStyle w:val="af3"/>
        <w:numPr>
          <w:ilvl w:val="0"/>
          <w:numId w:val="9"/>
        </w:numPr>
        <w:spacing w:before="60" w:line="276" w:lineRule="auto"/>
        <w:ind w:left="709"/>
        <w:jc w:val="both"/>
        <w:rPr>
          <w:rFonts w:ascii="Cervino Expanded" w:hAnsi="Cervino Expanded"/>
          <w:sz w:val="24"/>
          <w:szCs w:val="24"/>
        </w:rPr>
      </w:pPr>
      <w:proofErr w:type="spellStart"/>
      <w:r w:rsidRPr="009A3213">
        <w:rPr>
          <w:rFonts w:ascii="Cervino Expanded" w:hAnsi="Cervino Expanded"/>
          <w:i/>
          <w:sz w:val="28"/>
          <w:szCs w:val="28"/>
        </w:rPr>
        <w:t>q</w:t>
      </w:r>
      <w:r w:rsidRPr="009A3213">
        <w:rPr>
          <w:rFonts w:ascii="Cervino Expanded" w:hAnsi="Cervino Expanded"/>
          <w:i/>
          <w:sz w:val="28"/>
          <w:szCs w:val="28"/>
          <w:vertAlign w:val="subscript"/>
        </w:rPr>
        <w:t>livrat</w:t>
      </w:r>
      <w:proofErr w:type="spellEnd"/>
      <w:r w:rsidRPr="009A3213">
        <w:rPr>
          <w:rFonts w:ascii="Cervino Expanded" w:hAnsi="Cervino Expanded"/>
          <w:i/>
          <w:sz w:val="28"/>
          <w:szCs w:val="28"/>
        </w:rPr>
        <w:t>(t)</w:t>
      </w:r>
      <w:r w:rsidRPr="009A3213">
        <w:rPr>
          <w:rFonts w:ascii="Cervino Expanded" w:hAnsi="Cervino Expanded"/>
          <w:i/>
          <w:sz w:val="28"/>
          <w:szCs w:val="28"/>
          <w:vertAlign w:val="subscript"/>
        </w:rPr>
        <w:t>R</w:t>
      </w:r>
      <w:r w:rsidRPr="009A3213">
        <w:rPr>
          <w:rFonts w:ascii="Cervino Expanded" w:hAnsi="Cervino Expanded"/>
          <w:sz w:val="24"/>
          <w:szCs w:val="24"/>
        </w:rPr>
        <w:t xml:space="preserve"> </w:t>
      </w:r>
      <w:r>
        <w:rPr>
          <w:rFonts w:ascii="Cervino Expanded" w:hAnsi="Cervino Expanded"/>
          <w:sz w:val="24"/>
          <w:szCs w:val="24"/>
        </w:rPr>
        <w:t xml:space="preserve">  </w:t>
      </w:r>
      <w:r w:rsidRPr="009A3213">
        <w:rPr>
          <w:rFonts w:ascii="Cervino Expanded" w:hAnsi="Cervino Expanded"/>
          <w:sz w:val="24"/>
          <w:szCs w:val="24"/>
        </w:rPr>
        <w:t xml:space="preserve">la reducere de putere egal cu suma </w:t>
      </w:r>
      <w:proofErr w:type="spellStart"/>
      <w:r w:rsidRPr="009A3213">
        <w:rPr>
          <w:rFonts w:ascii="Cervino Expanded" w:hAnsi="Cervino Expanded"/>
          <w:i/>
          <w:sz w:val="28"/>
          <w:szCs w:val="28"/>
        </w:rPr>
        <w:t>q</w:t>
      </w:r>
      <w:r w:rsidRPr="009A3213">
        <w:rPr>
          <w:rFonts w:ascii="Cervino Expanded" w:hAnsi="Cervino Expanded"/>
          <w:i/>
          <w:sz w:val="28"/>
          <w:szCs w:val="28"/>
          <w:vertAlign w:val="subscript"/>
        </w:rPr>
        <w:t>livrat</w:t>
      </w:r>
      <w:proofErr w:type="spellEnd"/>
      <w:r w:rsidRPr="009A3213">
        <w:rPr>
          <w:rFonts w:ascii="Cervino Expanded" w:hAnsi="Cervino Expanded"/>
          <w:i/>
          <w:sz w:val="28"/>
          <w:szCs w:val="28"/>
        </w:rPr>
        <w:t>(t)</w:t>
      </w:r>
      <w:r w:rsidRPr="009A3213">
        <w:rPr>
          <w:rFonts w:ascii="Cervino Expanded" w:hAnsi="Cervino Expanded"/>
          <w:sz w:val="24"/>
          <w:szCs w:val="24"/>
        </w:rPr>
        <w:t xml:space="preserve"> </w:t>
      </w:r>
      <w:r w:rsidR="009C1CA2">
        <w:rPr>
          <w:rFonts w:ascii="Cervino Expanded" w:hAnsi="Cervino Expanded"/>
          <w:sz w:val="24"/>
          <w:szCs w:val="24"/>
        </w:rPr>
        <w:t xml:space="preserve"> </w:t>
      </w:r>
      <w:r w:rsidRPr="009A3213">
        <w:rPr>
          <w:rFonts w:ascii="Cervino Expanded" w:hAnsi="Cervino Expanded"/>
          <w:sz w:val="24"/>
          <w:szCs w:val="24"/>
        </w:rPr>
        <w:t xml:space="preserve">în IE </w:t>
      </w:r>
      <w:proofErr w:type="spellStart"/>
      <w:r w:rsidRPr="009A3213">
        <w:rPr>
          <w:rFonts w:ascii="Cervino Expanded" w:hAnsi="Cervino Expanded"/>
          <w:sz w:val="24"/>
          <w:szCs w:val="24"/>
        </w:rPr>
        <w:t>respeciv</w:t>
      </w:r>
      <w:proofErr w:type="spellEnd"/>
      <w:r w:rsidRPr="009A3213">
        <w:rPr>
          <w:rFonts w:ascii="Cervino Expanded" w:hAnsi="Cervino Expanded"/>
          <w:sz w:val="24"/>
          <w:szCs w:val="24"/>
        </w:rPr>
        <w:t xml:space="preserve"> pentru toate UFR/GFR a respectivului participant la PEE.</w:t>
      </w:r>
    </w:p>
    <w:p w14:paraId="7E9623A5" w14:textId="77777777" w:rsidR="00210F18" w:rsidRPr="00617F70" w:rsidRDefault="00210F18" w:rsidP="00210F18">
      <w:pPr>
        <w:rPr>
          <w:szCs w:val="24"/>
        </w:rPr>
      </w:pPr>
    </w:p>
    <w:p w14:paraId="09582C27" w14:textId="77777777" w:rsidR="00656D00" w:rsidRPr="00BE3E85" w:rsidRDefault="00656D00">
      <w:pPr>
        <w:pStyle w:val="1"/>
        <w:spacing w:after="240"/>
        <w:rPr>
          <w:szCs w:val="24"/>
          <w:lang w:val="fr-FR"/>
        </w:rPr>
      </w:pPr>
      <w:bookmarkStart w:id="34" w:name="_Toc198888745"/>
      <w:bookmarkStart w:id="35" w:name="_Toc208850239"/>
      <w:r w:rsidRPr="00BE3E85">
        <w:rPr>
          <w:szCs w:val="24"/>
          <w:lang w:val="fr-FR"/>
        </w:rPr>
        <w:t>6. RESPONSABILITĂŢI</w:t>
      </w:r>
      <w:bookmarkEnd w:id="34"/>
      <w:bookmarkEnd w:id="35"/>
    </w:p>
    <w:p w14:paraId="6E9AF718" w14:textId="0F7D3A55" w:rsidR="00955B15" w:rsidRPr="00BE71FF" w:rsidRDefault="00955B15" w:rsidP="00BE71F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DF2BE5">
        <w:rPr>
          <w:rFonts w:cs="Arial"/>
          <w:b/>
          <w:bCs/>
          <w:szCs w:val="24"/>
        </w:rPr>
        <w:t>6.1.</w:t>
      </w:r>
      <w:r w:rsidR="00FA57AB">
        <w:rPr>
          <w:rFonts w:cs="Arial"/>
          <w:b/>
          <w:bCs/>
          <w:szCs w:val="24"/>
        </w:rPr>
        <w:tab/>
      </w:r>
      <w:r w:rsidR="009A3213">
        <w:rPr>
          <w:rFonts w:cs="Arial"/>
          <w:b/>
          <w:bCs/>
          <w:szCs w:val="24"/>
        </w:rPr>
        <w:t>OST</w:t>
      </w:r>
    </w:p>
    <w:p w14:paraId="455958D9" w14:textId="77777777" w:rsidR="009A3213" w:rsidRPr="009C1CA2" w:rsidRDefault="009A3213" w:rsidP="00474B50">
      <w:pPr>
        <w:pStyle w:val="af3"/>
        <w:numPr>
          <w:ilvl w:val="0"/>
          <w:numId w:val="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9C1CA2">
        <w:rPr>
          <w:rFonts w:ascii="Cervino Expanded" w:eastAsia="Times New Roman" w:hAnsi="Cervino Expanded" w:cs="Arial"/>
          <w:sz w:val="24"/>
          <w:szCs w:val="24"/>
        </w:rPr>
        <w:t xml:space="preserve">Asigură revizia prezentei proceduri, în </w:t>
      </w:r>
      <w:proofErr w:type="spellStart"/>
      <w:r w:rsidRPr="009C1CA2">
        <w:rPr>
          <w:rFonts w:ascii="Cervino Expanded" w:eastAsia="Times New Roman" w:hAnsi="Cervino Expanded" w:cs="Arial"/>
          <w:sz w:val="24"/>
          <w:szCs w:val="24"/>
        </w:rPr>
        <w:t>concordanţă</w:t>
      </w:r>
      <w:proofErr w:type="spellEnd"/>
      <w:r w:rsidRPr="009C1CA2">
        <w:rPr>
          <w:rFonts w:ascii="Cervino Expanded" w:eastAsia="Times New Roman" w:hAnsi="Cervino Expanded" w:cs="Arial"/>
          <w:sz w:val="24"/>
          <w:szCs w:val="24"/>
        </w:rPr>
        <w:t xml:space="preserve"> cu prevederile </w:t>
      </w:r>
      <w:proofErr w:type="spellStart"/>
      <w:r w:rsidRPr="009C1CA2">
        <w:rPr>
          <w:rFonts w:ascii="Cervino Expanded" w:eastAsia="Times New Roman" w:hAnsi="Cervino Expanded" w:cs="Arial"/>
          <w:sz w:val="24"/>
          <w:szCs w:val="24"/>
        </w:rPr>
        <w:t>legislaţiei</w:t>
      </w:r>
      <w:proofErr w:type="spellEnd"/>
      <w:r w:rsidRPr="009C1CA2">
        <w:rPr>
          <w:rFonts w:ascii="Cervino Expanded" w:eastAsia="Times New Roman" w:hAnsi="Cervino Expanded" w:cs="Arial"/>
          <w:sz w:val="24"/>
          <w:szCs w:val="24"/>
        </w:rPr>
        <w:t xml:space="preserve"> primare şi secundare în domeniul energiei electrice.</w:t>
      </w:r>
    </w:p>
    <w:p w14:paraId="0FB26297" w14:textId="77777777" w:rsidR="009A3213" w:rsidRPr="009C1CA2" w:rsidRDefault="009A3213" w:rsidP="00474B50">
      <w:pPr>
        <w:pStyle w:val="af3"/>
        <w:numPr>
          <w:ilvl w:val="0"/>
          <w:numId w:val="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proofErr w:type="spellStart"/>
      <w:r w:rsidRPr="009C1CA2">
        <w:rPr>
          <w:rFonts w:ascii="Cervino Expanded" w:eastAsia="Times New Roman" w:hAnsi="Cervino Expanded" w:cs="Arial"/>
          <w:sz w:val="24"/>
          <w:szCs w:val="24"/>
        </w:rPr>
        <w:t>Stabileşte</w:t>
      </w:r>
      <w:proofErr w:type="spellEnd"/>
      <w:r w:rsidRPr="009C1CA2">
        <w:rPr>
          <w:rFonts w:ascii="Cervino Expanded" w:eastAsia="Times New Roman" w:hAnsi="Cervino Expanded" w:cs="Arial"/>
          <w:sz w:val="24"/>
          <w:szCs w:val="24"/>
        </w:rPr>
        <w:t xml:space="preserve"> </w:t>
      </w:r>
      <w:proofErr w:type="spellStart"/>
      <w:r w:rsidRPr="009C1CA2">
        <w:rPr>
          <w:rFonts w:ascii="Cervino Expanded" w:eastAsia="Times New Roman" w:hAnsi="Cervino Expanded" w:cs="Arial"/>
          <w:sz w:val="24"/>
          <w:szCs w:val="24"/>
        </w:rPr>
        <w:t>cantităţile</w:t>
      </w:r>
      <w:proofErr w:type="spellEnd"/>
      <w:r w:rsidRPr="009C1CA2">
        <w:rPr>
          <w:rFonts w:ascii="Cervino Expanded" w:eastAsia="Times New Roman" w:hAnsi="Cervino Expanded" w:cs="Arial"/>
          <w:sz w:val="24"/>
          <w:szCs w:val="24"/>
        </w:rPr>
        <w:t xml:space="preserve"> de energie de echilibrare efectiv realizate.</w:t>
      </w:r>
    </w:p>
    <w:p w14:paraId="56557B4E" w14:textId="77777777" w:rsidR="00955B15" w:rsidRPr="009A3213" w:rsidRDefault="00955B15">
      <w:pPr>
        <w:widowControl w:val="0"/>
        <w:spacing w:line="276" w:lineRule="auto"/>
        <w:ind w:left="709"/>
        <w:jc w:val="both"/>
        <w:rPr>
          <w:rFonts w:cs="Arial"/>
          <w:b/>
          <w:bCs/>
          <w:szCs w:val="24"/>
          <w:lang w:val="fr-FR"/>
        </w:rPr>
      </w:pPr>
    </w:p>
    <w:p w14:paraId="28683069" w14:textId="14839BC8" w:rsidR="00955B15" w:rsidRPr="00360FD4" w:rsidRDefault="00955B15" w:rsidP="00BE71F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360FD4">
        <w:rPr>
          <w:rFonts w:cs="Arial"/>
          <w:b/>
          <w:bCs/>
          <w:szCs w:val="24"/>
        </w:rPr>
        <w:t>6.2.</w:t>
      </w:r>
      <w:r w:rsidR="00FA57AB">
        <w:rPr>
          <w:rFonts w:cs="Arial"/>
          <w:b/>
          <w:bCs/>
          <w:szCs w:val="24"/>
        </w:rPr>
        <w:tab/>
      </w:r>
      <w:r w:rsidR="009A3213" w:rsidRPr="009A3213">
        <w:rPr>
          <w:rFonts w:cs="Arial"/>
          <w:b/>
          <w:bCs/>
          <w:szCs w:val="24"/>
        </w:rPr>
        <w:t xml:space="preserve">Furnizorii de </w:t>
      </w:r>
      <w:proofErr w:type="spellStart"/>
      <w:r w:rsidR="009A3213" w:rsidRPr="009A3213">
        <w:rPr>
          <w:rFonts w:cs="Arial"/>
          <w:b/>
          <w:bCs/>
          <w:szCs w:val="24"/>
        </w:rPr>
        <w:t>capacităţi</w:t>
      </w:r>
      <w:proofErr w:type="spellEnd"/>
      <w:r w:rsidR="009A3213" w:rsidRPr="009A3213">
        <w:rPr>
          <w:rFonts w:cs="Arial"/>
          <w:b/>
          <w:bCs/>
          <w:szCs w:val="24"/>
        </w:rPr>
        <w:t xml:space="preserve"> pentru echilibrare</w:t>
      </w:r>
    </w:p>
    <w:p w14:paraId="0954857F" w14:textId="5EF17DEF" w:rsidR="009A3213" w:rsidRPr="009C1CA2" w:rsidRDefault="009A3213" w:rsidP="00474B50">
      <w:pPr>
        <w:pStyle w:val="af3"/>
        <w:numPr>
          <w:ilvl w:val="0"/>
          <w:numId w:val="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9C1CA2">
        <w:rPr>
          <w:rFonts w:ascii="Cervino Expanded" w:eastAsia="Times New Roman" w:hAnsi="Cervino Expanded" w:cs="Arial"/>
          <w:sz w:val="24"/>
          <w:szCs w:val="24"/>
        </w:rPr>
        <w:t>Ofertează în piața energiei electrice de echilibrare cel puțin la nivelul volumelor contractate în piața de capacități pentru echilibrare conform contract</w:t>
      </w:r>
      <w:r w:rsidR="0055498E">
        <w:rPr>
          <w:rFonts w:ascii="Cervino Expanded" w:eastAsia="Times New Roman" w:hAnsi="Cervino Expanded" w:cs="Arial"/>
          <w:sz w:val="24"/>
          <w:szCs w:val="24"/>
        </w:rPr>
        <w:t>elor</w:t>
      </w:r>
      <w:r w:rsidRPr="009C1CA2">
        <w:rPr>
          <w:rFonts w:ascii="Cervino Expanded" w:eastAsia="Times New Roman" w:hAnsi="Cervino Expanded" w:cs="Arial"/>
          <w:sz w:val="24"/>
          <w:szCs w:val="24"/>
        </w:rPr>
        <w:t>.</w:t>
      </w:r>
    </w:p>
    <w:p w14:paraId="0A920F77" w14:textId="77777777" w:rsidR="009A3213" w:rsidRPr="009C1CA2" w:rsidRDefault="009A3213" w:rsidP="00474B50">
      <w:pPr>
        <w:pStyle w:val="af3"/>
        <w:numPr>
          <w:ilvl w:val="0"/>
          <w:numId w:val="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proofErr w:type="spellStart"/>
      <w:r w:rsidRPr="009C1CA2">
        <w:rPr>
          <w:rFonts w:ascii="Cervino Expanded" w:eastAsia="Times New Roman" w:hAnsi="Cervino Expanded" w:cs="Arial"/>
          <w:sz w:val="24"/>
          <w:szCs w:val="24"/>
        </w:rPr>
        <w:t>Asugură</w:t>
      </w:r>
      <w:proofErr w:type="spellEnd"/>
      <w:r w:rsidRPr="009C1CA2">
        <w:rPr>
          <w:rFonts w:ascii="Cervino Expanded" w:eastAsia="Times New Roman" w:hAnsi="Cervino Expanded" w:cs="Arial"/>
          <w:sz w:val="24"/>
          <w:szCs w:val="24"/>
        </w:rPr>
        <w:t xml:space="preserve"> furnizarea energiei de echilibrare conform ofertelor depuse și selectate.</w:t>
      </w:r>
    </w:p>
    <w:p w14:paraId="2067EFCB" w14:textId="77777777" w:rsidR="009A3213" w:rsidRPr="009C1CA2" w:rsidRDefault="009A3213" w:rsidP="00474B50">
      <w:pPr>
        <w:pStyle w:val="af3"/>
        <w:numPr>
          <w:ilvl w:val="0"/>
          <w:numId w:val="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9C1CA2">
        <w:rPr>
          <w:rFonts w:ascii="Cervino Expanded" w:eastAsia="Times New Roman" w:hAnsi="Cervino Expanded" w:cs="Arial"/>
          <w:sz w:val="24"/>
          <w:szCs w:val="24"/>
        </w:rPr>
        <w:t>Ofertează în piața de echilibrare cantități care sunt fezabile din punct de vedere tehnic chiar în condițiile în care oferte de reglaj diferite ale aceleași UFR/GFR sunt activate de OST pentru același interval de echilibrare.</w:t>
      </w:r>
    </w:p>
    <w:p w14:paraId="177F392F" w14:textId="77777777" w:rsidR="009C1CA2" w:rsidRPr="009C1CA2" w:rsidRDefault="009C1CA2" w:rsidP="009E0B98">
      <w:pPr>
        <w:widowControl w:val="0"/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3952422C" w14:textId="77777777" w:rsidR="009C1CA2" w:rsidRPr="009A3213" w:rsidRDefault="009C1CA2" w:rsidP="009E0B98">
      <w:pPr>
        <w:widowControl w:val="0"/>
        <w:spacing w:line="276" w:lineRule="auto"/>
        <w:ind w:left="720"/>
        <w:jc w:val="both"/>
        <w:rPr>
          <w:rFonts w:cs="Arial"/>
          <w:sz w:val="22"/>
          <w:szCs w:val="22"/>
          <w:lang w:val="fr-FR"/>
        </w:rPr>
      </w:pPr>
    </w:p>
    <w:p w14:paraId="16A294AF" w14:textId="77777777" w:rsidR="00656D00" w:rsidRPr="007C6C78" w:rsidRDefault="00656D00" w:rsidP="00656D00">
      <w:pPr>
        <w:pStyle w:val="1"/>
        <w:spacing w:after="240"/>
      </w:pPr>
      <w:bookmarkStart w:id="36" w:name="_Toc198888746"/>
      <w:bookmarkStart w:id="37" w:name="_Toc208850240"/>
      <w:r w:rsidRPr="005E100F">
        <w:t xml:space="preserve">7. </w:t>
      </w:r>
      <w:r w:rsidRPr="009034B4">
        <w:t>ÎNREGISTRĂRI ŞI ANEXE</w:t>
      </w:r>
      <w:bookmarkEnd w:id="36"/>
      <w:bookmarkEnd w:id="37"/>
    </w:p>
    <w:tbl>
      <w:tblPr>
        <w:tblW w:w="97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106"/>
        <w:gridCol w:w="3544"/>
      </w:tblGrid>
      <w:tr w:rsidR="00965D67" w:rsidRPr="00556879" w14:paraId="442950A4" w14:textId="77777777">
        <w:tc>
          <w:tcPr>
            <w:tcW w:w="2070" w:type="dxa"/>
            <w:vAlign w:val="center"/>
          </w:tcPr>
          <w:p w14:paraId="1E80991F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  <w:rPr>
                <w:b/>
                <w:sz w:val="22"/>
                <w:szCs w:val="22"/>
              </w:rPr>
            </w:pPr>
            <w:r w:rsidRPr="009034B4">
              <w:rPr>
                <w:b/>
                <w:sz w:val="22"/>
                <w:szCs w:val="22"/>
              </w:rPr>
              <w:t>Cod  formular</w:t>
            </w:r>
          </w:p>
        </w:tc>
        <w:tc>
          <w:tcPr>
            <w:tcW w:w="4106" w:type="dxa"/>
            <w:vAlign w:val="center"/>
          </w:tcPr>
          <w:p w14:paraId="467F06D7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  <w:rPr>
                <w:b/>
                <w:sz w:val="22"/>
                <w:szCs w:val="22"/>
              </w:rPr>
            </w:pPr>
            <w:r w:rsidRPr="009034B4">
              <w:rPr>
                <w:b/>
                <w:sz w:val="22"/>
                <w:szCs w:val="22"/>
              </w:rPr>
              <w:t xml:space="preserve">Denumire formular </w:t>
            </w:r>
          </w:p>
        </w:tc>
        <w:tc>
          <w:tcPr>
            <w:tcW w:w="3544" w:type="dxa"/>
            <w:vAlign w:val="center"/>
          </w:tcPr>
          <w:p w14:paraId="12363203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  <w:rPr>
                <w:b/>
                <w:sz w:val="22"/>
                <w:szCs w:val="22"/>
              </w:rPr>
            </w:pPr>
            <w:r w:rsidRPr="009034B4">
              <w:rPr>
                <w:b/>
                <w:sz w:val="22"/>
                <w:szCs w:val="22"/>
              </w:rPr>
              <w:t>Perioada de arhivare pentru înregistrare*</w:t>
            </w:r>
          </w:p>
        </w:tc>
      </w:tr>
      <w:tr w:rsidR="00965D67" w:rsidRPr="00556879" w14:paraId="5EBA5115" w14:textId="77777777">
        <w:trPr>
          <w:trHeight w:val="261"/>
        </w:trPr>
        <w:tc>
          <w:tcPr>
            <w:tcW w:w="2070" w:type="dxa"/>
          </w:tcPr>
          <w:p w14:paraId="00077C39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106" w:type="dxa"/>
          </w:tcPr>
          <w:p w14:paraId="3A35459D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3544" w:type="dxa"/>
          </w:tcPr>
          <w:p w14:paraId="28BC66A3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</w:pPr>
          </w:p>
        </w:tc>
      </w:tr>
      <w:tr w:rsidR="00965D67" w:rsidRPr="00556879" w14:paraId="081FCA93" w14:textId="77777777">
        <w:trPr>
          <w:trHeight w:val="293"/>
        </w:trPr>
        <w:tc>
          <w:tcPr>
            <w:tcW w:w="2070" w:type="dxa"/>
          </w:tcPr>
          <w:p w14:paraId="2CC5729D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106" w:type="dxa"/>
          </w:tcPr>
          <w:p w14:paraId="2DCABEAA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3544" w:type="dxa"/>
            <w:vAlign w:val="center"/>
          </w:tcPr>
          <w:p w14:paraId="56013A20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</w:pPr>
          </w:p>
        </w:tc>
      </w:tr>
    </w:tbl>
    <w:p w14:paraId="46AB20ED" w14:textId="759D4B6D" w:rsidR="00965D67" w:rsidRPr="00BE71FF" w:rsidRDefault="00965D67" w:rsidP="0057131C">
      <w:pPr>
        <w:tabs>
          <w:tab w:val="left" w:pos="709"/>
        </w:tabs>
        <w:ind w:firstLine="284"/>
        <w:jc w:val="both"/>
        <w:rPr>
          <w:b/>
          <w:bCs/>
          <w:sz w:val="22"/>
          <w:szCs w:val="22"/>
        </w:rPr>
      </w:pPr>
      <w:r w:rsidRPr="009034B4">
        <w:rPr>
          <w:b/>
          <w:bCs/>
          <w:sz w:val="22"/>
          <w:szCs w:val="22"/>
        </w:rPr>
        <w:t xml:space="preserve">* formularul </w:t>
      </w:r>
      <w:r w:rsidRPr="00BE71FF">
        <w:rPr>
          <w:b/>
          <w:bCs/>
          <w:sz w:val="22"/>
          <w:szCs w:val="22"/>
        </w:rPr>
        <w:t>completat, datat, semnat devine înregistra</w:t>
      </w:r>
      <w:r w:rsidR="00DF2BE5" w:rsidRPr="00BE71FF">
        <w:rPr>
          <w:b/>
          <w:bCs/>
          <w:sz w:val="22"/>
          <w:szCs w:val="22"/>
        </w:rPr>
        <w:t>t</w:t>
      </w:r>
    </w:p>
    <w:sectPr w:rsidR="00965D67" w:rsidRPr="00BE71FF" w:rsidSect="009034B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5" w:right="567" w:bottom="851" w:left="1134" w:header="431" w:footer="595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D092" w14:textId="77777777" w:rsidR="00B46807" w:rsidRDefault="00B46807">
      <w:r>
        <w:separator/>
      </w:r>
    </w:p>
  </w:endnote>
  <w:endnote w:type="continuationSeparator" w:id="0">
    <w:p w14:paraId="43ECB5F5" w14:textId="77777777" w:rsidR="00B46807" w:rsidRDefault="00B4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rvino Expanded">
    <w:altName w:val="Courier New"/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Ashley Inlin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Glowworm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taccato222 BT">
    <w:altName w:val="Courier New"/>
    <w:charset w:val="00"/>
    <w:family w:val="script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8E35" w14:textId="26DCCD48" w:rsidR="006328D9" w:rsidRPr="009034B4" w:rsidRDefault="006328D9" w:rsidP="0054338E">
    <w:pPr>
      <w:pStyle w:val="a5"/>
      <w:jc w:val="right"/>
    </w:pPr>
  </w:p>
  <w:p w14:paraId="38BF867B" w14:textId="751B3B94" w:rsidR="006328D9" w:rsidRPr="009034B4" w:rsidRDefault="00632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317D" w14:textId="26AD7AF8" w:rsidR="006328D9" w:rsidRDefault="006328D9" w:rsidP="00E710EE">
    <w:pPr>
      <w:pStyle w:val="2"/>
    </w:pPr>
    <w:r>
      <w:t>CONTROL INTERN MANAGERIAL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7BDA" w14:textId="77777777" w:rsidR="00B46807" w:rsidRDefault="00B46807">
      <w:r>
        <w:separator/>
      </w:r>
    </w:p>
  </w:footnote>
  <w:footnote w:type="continuationSeparator" w:id="0">
    <w:p w14:paraId="0A50F0C6" w14:textId="77777777" w:rsidR="00B46807" w:rsidRDefault="00B4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571"/>
      <w:gridCol w:w="4991"/>
      <w:gridCol w:w="2503"/>
    </w:tblGrid>
    <w:tr w:rsidR="006328D9" w:rsidRPr="00D74810" w14:paraId="36FDDD89" w14:textId="77777777" w:rsidTr="00F81284">
      <w:trPr>
        <w:cantSplit/>
        <w:trHeight w:val="573"/>
      </w:trPr>
      <w:tc>
        <w:tcPr>
          <w:tcW w:w="2571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53739480" w14:textId="2671480D" w:rsidR="006328D9" w:rsidRPr="009034B4" w:rsidRDefault="001A344A" w:rsidP="00D74810">
          <w:pPr>
            <w:pStyle w:val="5"/>
            <w:rPr>
              <w:rFonts w:ascii="Cervino Expanded" w:hAnsi="Cervino Expanded" w:cs="Tahoma"/>
              <w:sz w:val="24"/>
              <w:szCs w:val="24"/>
            </w:rPr>
          </w:pPr>
          <w:r>
            <w:rPr>
              <w:rFonts w:ascii="Cervino Expanded" w:hAnsi="Cervino Expanded" w:cs="Tahoma"/>
              <w:noProof/>
              <w:sz w:val="24"/>
              <w:szCs w:val="24"/>
              <w:lang w:val="en-US"/>
            </w:rPr>
            <w:drawing>
              <wp:inline distT="0" distB="0" distL="0" distR="0" wp14:anchorId="62E5EBDE" wp14:editId="299698FD">
                <wp:extent cx="1392311" cy="634561"/>
                <wp:effectExtent l="0" t="0" r="0" b="0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978" cy="639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tcBorders>
            <w:top w:val="single" w:sz="12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414D914" w14:textId="155E1DDC" w:rsidR="006328D9" w:rsidRPr="0054338E" w:rsidRDefault="006328D9" w:rsidP="00D74810">
          <w:pPr>
            <w:jc w:val="center"/>
            <w:rPr>
              <w:rFonts w:cs="Arial"/>
              <w:b/>
              <w:sz w:val="22"/>
              <w:szCs w:val="18"/>
            </w:rPr>
          </w:pPr>
          <w:r w:rsidRPr="00274808">
            <w:rPr>
              <w:rFonts w:cs="Arial"/>
              <w:b/>
              <w:sz w:val="22"/>
              <w:szCs w:val="18"/>
            </w:rPr>
            <w:t>PROCEDURĂ OPERAȚIONALĂ</w:t>
          </w:r>
        </w:p>
      </w:tc>
      <w:tc>
        <w:tcPr>
          <w:tcW w:w="2503" w:type="dxa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14:paraId="19311AF3" w14:textId="7814E6A0" w:rsidR="006328D9" w:rsidRPr="0054338E" w:rsidRDefault="006328D9" w:rsidP="00D74810">
          <w:pPr>
            <w:pStyle w:val="a5"/>
            <w:rPr>
              <w:rFonts w:cs="Arial"/>
              <w:b/>
              <w:sz w:val="22"/>
              <w:szCs w:val="18"/>
            </w:rPr>
          </w:pPr>
          <w:r w:rsidRPr="0054338E">
            <w:rPr>
              <w:rFonts w:cs="Arial"/>
              <w:b/>
              <w:sz w:val="22"/>
              <w:szCs w:val="18"/>
            </w:rPr>
            <w:t>Ed. 01</w:t>
          </w:r>
        </w:p>
        <w:p w14:paraId="28B80754" w14:textId="4DCEB823" w:rsidR="006328D9" w:rsidRPr="0054338E" w:rsidRDefault="006328D9" w:rsidP="00D74810">
          <w:pPr>
            <w:pStyle w:val="a5"/>
            <w:rPr>
              <w:rFonts w:cs="Arial"/>
              <w:b/>
              <w:sz w:val="22"/>
              <w:szCs w:val="18"/>
              <w:lang w:val="es-PY"/>
            </w:rPr>
          </w:pPr>
          <w:r w:rsidRPr="0054338E">
            <w:rPr>
              <w:rFonts w:cs="Arial"/>
              <w:b/>
              <w:sz w:val="22"/>
              <w:szCs w:val="18"/>
            </w:rPr>
            <w:t>Rev. 0</w:t>
          </w:r>
        </w:p>
      </w:tc>
    </w:tr>
    <w:tr w:rsidR="006328D9" w:rsidRPr="00D74810" w14:paraId="2EF2777D" w14:textId="77777777" w:rsidTr="00F81284">
      <w:trPr>
        <w:cantSplit/>
        <w:trHeight w:val="573"/>
      </w:trPr>
      <w:tc>
        <w:tcPr>
          <w:tcW w:w="2571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44289734" w14:textId="77777777" w:rsidR="006328D9" w:rsidRPr="009034B4" w:rsidRDefault="006328D9" w:rsidP="00D74810">
          <w:pPr>
            <w:jc w:val="center"/>
            <w:rPr>
              <w:lang w:val="es-PY"/>
            </w:rPr>
          </w:pPr>
        </w:p>
      </w:tc>
      <w:tc>
        <w:tcPr>
          <w:tcW w:w="4991" w:type="dxa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  <w:vAlign w:val="center"/>
        </w:tcPr>
        <w:p w14:paraId="6726723C" w14:textId="1A7BE8F2" w:rsidR="006328D9" w:rsidRPr="00BE71FF" w:rsidRDefault="00765D81" w:rsidP="00893639">
          <w:pPr>
            <w:tabs>
              <w:tab w:val="left" w:pos="709"/>
              <w:tab w:val="center" w:pos="5102"/>
              <w:tab w:val="left" w:pos="7183"/>
            </w:tabs>
            <w:jc w:val="center"/>
            <w:rPr>
              <w:b/>
              <w:bCs/>
              <w:sz w:val="22"/>
              <w:szCs w:val="22"/>
            </w:rPr>
          </w:pPr>
          <w:r w:rsidRPr="00765D81">
            <w:rPr>
              <w:b/>
              <w:bCs/>
              <w:sz w:val="22"/>
              <w:szCs w:val="22"/>
            </w:rPr>
            <w:t>Determinarea energiei electrice de echilibrare livrate</w:t>
          </w:r>
        </w:p>
        <w:p w14:paraId="24DE8BAE" w14:textId="1E03F24C" w:rsidR="006328D9" w:rsidRPr="0054338E" w:rsidRDefault="006328D9" w:rsidP="00774EFD">
          <w:pPr>
            <w:jc w:val="center"/>
            <w:rPr>
              <w:rFonts w:cs="Arial"/>
              <w:b/>
              <w:color w:val="000000"/>
              <w:sz w:val="22"/>
              <w:szCs w:val="18"/>
            </w:rPr>
          </w:pPr>
          <w:r w:rsidRPr="00774EFD">
            <w:rPr>
              <w:rFonts w:cs="Arial"/>
              <w:b/>
              <w:color w:val="000000"/>
              <w:sz w:val="22"/>
              <w:szCs w:val="18"/>
            </w:rPr>
            <w:t>PO-</w:t>
          </w:r>
          <w:r w:rsidR="00765D81">
            <w:rPr>
              <w:rFonts w:cs="Arial"/>
              <w:b/>
              <w:color w:val="000000"/>
              <w:sz w:val="22"/>
              <w:szCs w:val="18"/>
            </w:rPr>
            <w:t>1</w:t>
          </w:r>
          <w:r>
            <w:rPr>
              <w:rFonts w:cs="Arial"/>
              <w:b/>
              <w:color w:val="000000"/>
              <w:sz w:val="22"/>
              <w:szCs w:val="18"/>
            </w:rPr>
            <w:t>0</w:t>
          </w:r>
          <w:r w:rsidRPr="00774EFD">
            <w:rPr>
              <w:rFonts w:cs="Arial"/>
              <w:b/>
              <w:color w:val="000000"/>
              <w:sz w:val="22"/>
              <w:szCs w:val="18"/>
            </w:rPr>
            <w:t>/</w:t>
          </w:r>
          <w:r>
            <w:rPr>
              <w:rFonts w:cs="Arial"/>
              <w:b/>
              <w:color w:val="000000"/>
              <w:sz w:val="22"/>
              <w:szCs w:val="18"/>
            </w:rPr>
            <w:t>54</w:t>
          </w:r>
          <w:r w:rsidRPr="00774EFD">
            <w:rPr>
              <w:rFonts w:cs="Arial"/>
              <w:b/>
              <w:color w:val="000000"/>
              <w:sz w:val="22"/>
              <w:szCs w:val="18"/>
            </w:rPr>
            <w:t>:2025</w:t>
          </w:r>
        </w:p>
      </w:tc>
      <w:tc>
        <w:tcPr>
          <w:tcW w:w="2503" w:type="dxa"/>
          <w:tcBorders>
            <w:top w:val="single" w:sz="4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08A14C22" w14:textId="5E6D6C1D" w:rsidR="006328D9" w:rsidRPr="0054338E" w:rsidRDefault="006328D9" w:rsidP="0054338E">
          <w:pPr>
            <w:pStyle w:val="Header1"/>
            <w:rPr>
              <w:rFonts w:cs="Arial"/>
              <w:b/>
              <w:bCs w:val="0"/>
              <w:szCs w:val="18"/>
            </w:rPr>
          </w:pPr>
          <w:r w:rsidRPr="0054338E">
            <w:rPr>
              <w:b/>
              <w:bCs w:val="0"/>
            </w:rPr>
            <w:t xml:space="preserve">Pag. </w:t>
          </w:r>
          <w:r w:rsidRPr="0054338E">
            <w:rPr>
              <w:b/>
              <w:bCs w:val="0"/>
            </w:rPr>
            <w:fldChar w:fldCharType="begin"/>
          </w:r>
          <w:r w:rsidRPr="0054338E">
            <w:rPr>
              <w:b/>
              <w:bCs w:val="0"/>
            </w:rPr>
            <w:instrText xml:space="preserve"> PAGE </w:instrText>
          </w:r>
          <w:r w:rsidRPr="0054338E">
            <w:rPr>
              <w:b/>
              <w:bCs w:val="0"/>
            </w:rPr>
            <w:fldChar w:fldCharType="separate"/>
          </w:r>
          <w:r w:rsidR="0076295C">
            <w:rPr>
              <w:b/>
              <w:bCs w:val="0"/>
              <w:noProof/>
            </w:rPr>
            <w:t>10</w:t>
          </w:r>
          <w:r w:rsidRPr="0054338E">
            <w:rPr>
              <w:b/>
              <w:bCs w:val="0"/>
            </w:rPr>
            <w:fldChar w:fldCharType="end"/>
          </w:r>
          <w:r w:rsidRPr="0054338E">
            <w:rPr>
              <w:b/>
              <w:bCs w:val="0"/>
            </w:rPr>
            <w:t xml:space="preserve"> din </w:t>
          </w:r>
          <w:r w:rsidRPr="0054338E">
            <w:rPr>
              <w:b/>
              <w:bCs w:val="0"/>
            </w:rPr>
            <w:fldChar w:fldCharType="begin"/>
          </w:r>
          <w:r w:rsidRPr="0054338E">
            <w:rPr>
              <w:b/>
              <w:bCs w:val="0"/>
            </w:rPr>
            <w:instrText xml:space="preserve"> NUMPAGES  </w:instrText>
          </w:r>
          <w:r w:rsidRPr="0054338E">
            <w:rPr>
              <w:b/>
              <w:bCs w:val="0"/>
            </w:rPr>
            <w:fldChar w:fldCharType="separate"/>
          </w:r>
          <w:r w:rsidR="0076295C">
            <w:rPr>
              <w:b/>
              <w:bCs w:val="0"/>
              <w:noProof/>
            </w:rPr>
            <w:t>10</w:t>
          </w:r>
          <w:r w:rsidRPr="0054338E">
            <w:rPr>
              <w:b/>
              <w:bCs w:val="0"/>
            </w:rPr>
            <w:fldChar w:fldCharType="end"/>
          </w:r>
        </w:p>
      </w:tc>
    </w:tr>
  </w:tbl>
  <w:p w14:paraId="5203C964" w14:textId="43027A5C" w:rsidR="006328D9" w:rsidRDefault="006328D9">
    <w:pPr>
      <w:pStyle w:val="a4"/>
      <w:tabs>
        <w:tab w:val="left" w:pos="7245"/>
      </w:tabs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DA42" w14:textId="6F023B8F" w:rsidR="006328D9" w:rsidRDefault="006328D9">
    <w:pPr>
      <w:pStyle w:val="a4"/>
    </w:pPr>
    <w:r>
      <w:rPr>
        <w:rFonts w:ascii="Staccato222 BT" w:hAnsi="Staccato222 BT" w:cs="Tahoma"/>
        <w:noProof/>
        <w:szCs w:val="24"/>
      </w:rPr>
      <w:drawing>
        <wp:inline distT="0" distB="0" distL="0" distR="0" wp14:anchorId="5418DB4F" wp14:editId="21CBC5C9">
          <wp:extent cx="1591669" cy="72000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6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D33"/>
    <w:multiLevelType w:val="hybridMultilevel"/>
    <w:tmpl w:val="A4944B40"/>
    <w:lvl w:ilvl="0" w:tplc="3E4409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239B"/>
    <w:multiLevelType w:val="hybridMultilevel"/>
    <w:tmpl w:val="3120E3EC"/>
    <w:lvl w:ilvl="0" w:tplc="2AD6ACC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7E32FD"/>
    <w:multiLevelType w:val="hybridMultilevel"/>
    <w:tmpl w:val="4A9E2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6954"/>
    <w:multiLevelType w:val="multilevel"/>
    <w:tmpl w:val="0409001D"/>
    <w:styleLink w:val="Style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236D66"/>
    <w:multiLevelType w:val="multilevel"/>
    <w:tmpl w:val="A47A48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DB14BAA"/>
    <w:multiLevelType w:val="hybridMultilevel"/>
    <w:tmpl w:val="E2A0B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04718"/>
    <w:multiLevelType w:val="multilevel"/>
    <w:tmpl w:val="2D3251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5461A0B"/>
    <w:multiLevelType w:val="hybridMultilevel"/>
    <w:tmpl w:val="1EDAF304"/>
    <w:lvl w:ilvl="0" w:tplc="2AD6ACC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7BEECD8">
      <w:start w:val="4"/>
      <w:numFmt w:val="bullet"/>
      <w:lvlText w:val="-"/>
      <w:lvlJc w:val="left"/>
      <w:pPr>
        <w:ind w:left="1440" w:hanging="360"/>
      </w:pPr>
      <w:rPr>
        <w:rFonts w:ascii="Cervino Expanded" w:eastAsia="Times New Roman" w:hAnsi="Cervino Expanded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17B77"/>
    <w:multiLevelType w:val="hybridMultilevel"/>
    <w:tmpl w:val="9822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E1EB0"/>
    <w:multiLevelType w:val="hybridMultilevel"/>
    <w:tmpl w:val="DD0A663C"/>
    <w:lvl w:ilvl="0" w:tplc="2AD6ACC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8C618E"/>
    <w:multiLevelType w:val="singleLevel"/>
    <w:tmpl w:val="85DEFD3A"/>
    <w:lvl w:ilvl="0">
      <w:start w:val="1"/>
      <w:numFmt w:val="lowerLetter"/>
      <w:pStyle w:val="listaASRO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9"/>
      </w:rPr>
    </w:lvl>
  </w:abstractNum>
  <w:abstractNum w:abstractNumId="11" w15:restartNumberingAfterBreak="0">
    <w:nsid w:val="7F6C1485"/>
    <w:multiLevelType w:val="hybridMultilevel"/>
    <w:tmpl w:val="E2A0B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hideSpellingErrors/>
  <w:hideGrammaticalErrors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08"/>
    <w:rsid w:val="00000B11"/>
    <w:rsid w:val="00002003"/>
    <w:rsid w:val="0001168F"/>
    <w:rsid w:val="00012283"/>
    <w:rsid w:val="00012B93"/>
    <w:rsid w:val="0001403D"/>
    <w:rsid w:val="0002163C"/>
    <w:rsid w:val="00021BE7"/>
    <w:rsid w:val="00022C19"/>
    <w:rsid w:val="00024CEA"/>
    <w:rsid w:val="00026638"/>
    <w:rsid w:val="0003053A"/>
    <w:rsid w:val="00031C2F"/>
    <w:rsid w:val="00032E07"/>
    <w:rsid w:val="000333E8"/>
    <w:rsid w:val="0003615A"/>
    <w:rsid w:val="00040EEF"/>
    <w:rsid w:val="00041FCB"/>
    <w:rsid w:val="0004237C"/>
    <w:rsid w:val="00043882"/>
    <w:rsid w:val="00045AD2"/>
    <w:rsid w:val="00045D47"/>
    <w:rsid w:val="00045F1A"/>
    <w:rsid w:val="00045FA2"/>
    <w:rsid w:val="00047043"/>
    <w:rsid w:val="000477B5"/>
    <w:rsid w:val="00050815"/>
    <w:rsid w:val="00052079"/>
    <w:rsid w:val="0005440D"/>
    <w:rsid w:val="0005473D"/>
    <w:rsid w:val="00056521"/>
    <w:rsid w:val="0005713E"/>
    <w:rsid w:val="000576AF"/>
    <w:rsid w:val="00062739"/>
    <w:rsid w:val="00063532"/>
    <w:rsid w:val="000660C7"/>
    <w:rsid w:val="000671C6"/>
    <w:rsid w:val="00070386"/>
    <w:rsid w:val="00070F8A"/>
    <w:rsid w:val="000716E9"/>
    <w:rsid w:val="00071853"/>
    <w:rsid w:val="00073424"/>
    <w:rsid w:val="00075C4A"/>
    <w:rsid w:val="00075EBF"/>
    <w:rsid w:val="000761BB"/>
    <w:rsid w:val="000806E7"/>
    <w:rsid w:val="00084D3F"/>
    <w:rsid w:val="00084F22"/>
    <w:rsid w:val="00086082"/>
    <w:rsid w:val="0008650E"/>
    <w:rsid w:val="0008763B"/>
    <w:rsid w:val="000943A8"/>
    <w:rsid w:val="000946F9"/>
    <w:rsid w:val="00094E06"/>
    <w:rsid w:val="00096C45"/>
    <w:rsid w:val="00096EA5"/>
    <w:rsid w:val="000A0017"/>
    <w:rsid w:val="000A1033"/>
    <w:rsid w:val="000A1177"/>
    <w:rsid w:val="000A1A69"/>
    <w:rsid w:val="000A4FC2"/>
    <w:rsid w:val="000A6298"/>
    <w:rsid w:val="000B0975"/>
    <w:rsid w:val="000B3460"/>
    <w:rsid w:val="000B41D8"/>
    <w:rsid w:val="000B50EF"/>
    <w:rsid w:val="000B5C45"/>
    <w:rsid w:val="000C2444"/>
    <w:rsid w:val="000C3CAF"/>
    <w:rsid w:val="000D008D"/>
    <w:rsid w:val="000D27F0"/>
    <w:rsid w:val="000D2F55"/>
    <w:rsid w:val="000D4D9D"/>
    <w:rsid w:val="000D5096"/>
    <w:rsid w:val="000E203C"/>
    <w:rsid w:val="000E2275"/>
    <w:rsid w:val="000E3AF6"/>
    <w:rsid w:val="000E40DA"/>
    <w:rsid w:val="000E42D4"/>
    <w:rsid w:val="000F06D8"/>
    <w:rsid w:val="000F1598"/>
    <w:rsid w:val="000F3EB3"/>
    <w:rsid w:val="000F4014"/>
    <w:rsid w:val="000F4043"/>
    <w:rsid w:val="000F5DB2"/>
    <w:rsid w:val="000F6DE8"/>
    <w:rsid w:val="000F78A9"/>
    <w:rsid w:val="00100F66"/>
    <w:rsid w:val="001037C3"/>
    <w:rsid w:val="00106E31"/>
    <w:rsid w:val="00107016"/>
    <w:rsid w:val="0010745C"/>
    <w:rsid w:val="001111E2"/>
    <w:rsid w:val="00112E72"/>
    <w:rsid w:val="00113F81"/>
    <w:rsid w:val="001142D9"/>
    <w:rsid w:val="001159BB"/>
    <w:rsid w:val="00120A31"/>
    <w:rsid w:val="00120C03"/>
    <w:rsid w:val="00122167"/>
    <w:rsid w:val="00122B97"/>
    <w:rsid w:val="00123000"/>
    <w:rsid w:val="00125B09"/>
    <w:rsid w:val="001272C9"/>
    <w:rsid w:val="00130D2B"/>
    <w:rsid w:val="001333B7"/>
    <w:rsid w:val="001415F9"/>
    <w:rsid w:val="001424A4"/>
    <w:rsid w:val="001436A5"/>
    <w:rsid w:val="001451B4"/>
    <w:rsid w:val="00145D1B"/>
    <w:rsid w:val="00146565"/>
    <w:rsid w:val="0016010B"/>
    <w:rsid w:val="0016229B"/>
    <w:rsid w:val="00165CF9"/>
    <w:rsid w:val="00166A05"/>
    <w:rsid w:val="00175507"/>
    <w:rsid w:val="0018048A"/>
    <w:rsid w:val="00181C12"/>
    <w:rsid w:val="00181F0E"/>
    <w:rsid w:val="00182D87"/>
    <w:rsid w:val="001839F5"/>
    <w:rsid w:val="00183A57"/>
    <w:rsid w:val="00183D4E"/>
    <w:rsid w:val="00184C4B"/>
    <w:rsid w:val="001858AE"/>
    <w:rsid w:val="00186750"/>
    <w:rsid w:val="00186F13"/>
    <w:rsid w:val="0018768C"/>
    <w:rsid w:val="0018778B"/>
    <w:rsid w:val="001905F4"/>
    <w:rsid w:val="00190AA0"/>
    <w:rsid w:val="00197DF2"/>
    <w:rsid w:val="001A344A"/>
    <w:rsid w:val="001A6370"/>
    <w:rsid w:val="001B0F9F"/>
    <w:rsid w:val="001B14CD"/>
    <w:rsid w:val="001B2122"/>
    <w:rsid w:val="001B261F"/>
    <w:rsid w:val="001B3CA7"/>
    <w:rsid w:val="001B50DA"/>
    <w:rsid w:val="001B60E1"/>
    <w:rsid w:val="001B7B00"/>
    <w:rsid w:val="001C5B6A"/>
    <w:rsid w:val="001C6D72"/>
    <w:rsid w:val="001D2457"/>
    <w:rsid w:val="001D2E5B"/>
    <w:rsid w:val="001D53E2"/>
    <w:rsid w:val="001E0AA2"/>
    <w:rsid w:val="001E100D"/>
    <w:rsid w:val="001E1679"/>
    <w:rsid w:val="001E1ECD"/>
    <w:rsid w:val="001E2245"/>
    <w:rsid w:val="001E50AD"/>
    <w:rsid w:val="001E67B0"/>
    <w:rsid w:val="001E7855"/>
    <w:rsid w:val="001E7956"/>
    <w:rsid w:val="001F003A"/>
    <w:rsid w:val="001F08FA"/>
    <w:rsid w:val="001F09E5"/>
    <w:rsid w:val="001F201A"/>
    <w:rsid w:val="001F206D"/>
    <w:rsid w:val="001F585C"/>
    <w:rsid w:val="001F5893"/>
    <w:rsid w:val="001F5B28"/>
    <w:rsid w:val="00200A51"/>
    <w:rsid w:val="00201B71"/>
    <w:rsid w:val="002022F3"/>
    <w:rsid w:val="0020380E"/>
    <w:rsid w:val="002038B3"/>
    <w:rsid w:val="00204F98"/>
    <w:rsid w:val="00210F18"/>
    <w:rsid w:val="00212054"/>
    <w:rsid w:val="0021227D"/>
    <w:rsid w:val="00213BE6"/>
    <w:rsid w:val="002161CB"/>
    <w:rsid w:val="00220212"/>
    <w:rsid w:val="0022069C"/>
    <w:rsid w:val="00226F60"/>
    <w:rsid w:val="00230A3C"/>
    <w:rsid w:val="002339E5"/>
    <w:rsid w:val="00233E1D"/>
    <w:rsid w:val="00235D29"/>
    <w:rsid w:val="00235D5F"/>
    <w:rsid w:val="00237692"/>
    <w:rsid w:val="00237D2A"/>
    <w:rsid w:val="002407B6"/>
    <w:rsid w:val="00243A06"/>
    <w:rsid w:val="00243AA5"/>
    <w:rsid w:val="00246D3A"/>
    <w:rsid w:val="00246F72"/>
    <w:rsid w:val="00247AAC"/>
    <w:rsid w:val="002511AF"/>
    <w:rsid w:val="0025454D"/>
    <w:rsid w:val="00255162"/>
    <w:rsid w:val="0025679E"/>
    <w:rsid w:val="00256FBF"/>
    <w:rsid w:val="0025725F"/>
    <w:rsid w:val="00260F4B"/>
    <w:rsid w:val="0026119A"/>
    <w:rsid w:val="00261AA2"/>
    <w:rsid w:val="00261E5B"/>
    <w:rsid w:val="00262B1A"/>
    <w:rsid w:val="002651D9"/>
    <w:rsid w:val="002701E8"/>
    <w:rsid w:val="002704EB"/>
    <w:rsid w:val="00270F54"/>
    <w:rsid w:val="002712DC"/>
    <w:rsid w:val="00274808"/>
    <w:rsid w:val="00274D7A"/>
    <w:rsid w:val="0027508F"/>
    <w:rsid w:val="0027542C"/>
    <w:rsid w:val="00276D3C"/>
    <w:rsid w:val="00277009"/>
    <w:rsid w:val="00281428"/>
    <w:rsid w:val="00284265"/>
    <w:rsid w:val="002911EF"/>
    <w:rsid w:val="00294790"/>
    <w:rsid w:val="0029496A"/>
    <w:rsid w:val="002955D8"/>
    <w:rsid w:val="00296162"/>
    <w:rsid w:val="002A1C7E"/>
    <w:rsid w:val="002A5367"/>
    <w:rsid w:val="002A54DD"/>
    <w:rsid w:val="002A7133"/>
    <w:rsid w:val="002A73F5"/>
    <w:rsid w:val="002A7703"/>
    <w:rsid w:val="002A7740"/>
    <w:rsid w:val="002A7DD3"/>
    <w:rsid w:val="002B2792"/>
    <w:rsid w:val="002B36D8"/>
    <w:rsid w:val="002B48B1"/>
    <w:rsid w:val="002B50EC"/>
    <w:rsid w:val="002B5CEE"/>
    <w:rsid w:val="002B66C4"/>
    <w:rsid w:val="002B79D8"/>
    <w:rsid w:val="002C19FF"/>
    <w:rsid w:val="002C1C75"/>
    <w:rsid w:val="002C595F"/>
    <w:rsid w:val="002C5B45"/>
    <w:rsid w:val="002C6284"/>
    <w:rsid w:val="002C7D1F"/>
    <w:rsid w:val="002D4599"/>
    <w:rsid w:val="002D7183"/>
    <w:rsid w:val="002D7209"/>
    <w:rsid w:val="002E036C"/>
    <w:rsid w:val="002E0407"/>
    <w:rsid w:val="002E1753"/>
    <w:rsid w:val="002E2760"/>
    <w:rsid w:val="002E3D92"/>
    <w:rsid w:val="002E4166"/>
    <w:rsid w:val="002E5FB0"/>
    <w:rsid w:val="002E77EF"/>
    <w:rsid w:val="002F0A50"/>
    <w:rsid w:val="002F10FF"/>
    <w:rsid w:val="002F29A3"/>
    <w:rsid w:val="002F33E1"/>
    <w:rsid w:val="002F3D42"/>
    <w:rsid w:val="002F43AB"/>
    <w:rsid w:val="002F4D69"/>
    <w:rsid w:val="002F5008"/>
    <w:rsid w:val="00301D4F"/>
    <w:rsid w:val="003025C4"/>
    <w:rsid w:val="00302755"/>
    <w:rsid w:val="003028BD"/>
    <w:rsid w:val="00303A31"/>
    <w:rsid w:val="0030683C"/>
    <w:rsid w:val="003079DF"/>
    <w:rsid w:val="00311018"/>
    <w:rsid w:val="00313DE4"/>
    <w:rsid w:val="00315C3A"/>
    <w:rsid w:val="00323FBE"/>
    <w:rsid w:val="00324518"/>
    <w:rsid w:val="00326B47"/>
    <w:rsid w:val="003279C5"/>
    <w:rsid w:val="003328AE"/>
    <w:rsid w:val="00336836"/>
    <w:rsid w:val="003372E8"/>
    <w:rsid w:val="003374B3"/>
    <w:rsid w:val="003415E2"/>
    <w:rsid w:val="00342A6C"/>
    <w:rsid w:val="003433BD"/>
    <w:rsid w:val="00343427"/>
    <w:rsid w:val="00346E34"/>
    <w:rsid w:val="003471F3"/>
    <w:rsid w:val="003507A2"/>
    <w:rsid w:val="00353BF0"/>
    <w:rsid w:val="003548F1"/>
    <w:rsid w:val="003572DC"/>
    <w:rsid w:val="0036015E"/>
    <w:rsid w:val="0036039D"/>
    <w:rsid w:val="0036098D"/>
    <w:rsid w:val="00360FD4"/>
    <w:rsid w:val="00363EA3"/>
    <w:rsid w:val="0036486F"/>
    <w:rsid w:val="003651A6"/>
    <w:rsid w:val="00367C06"/>
    <w:rsid w:val="003701FA"/>
    <w:rsid w:val="0037039F"/>
    <w:rsid w:val="00370615"/>
    <w:rsid w:val="00370AB2"/>
    <w:rsid w:val="003745EE"/>
    <w:rsid w:val="003747AE"/>
    <w:rsid w:val="00376AA7"/>
    <w:rsid w:val="003817BD"/>
    <w:rsid w:val="003821D5"/>
    <w:rsid w:val="0038548F"/>
    <w:rsid w:val="00390F37"/>
    <w:rsid w:val="00391229"/>
    <w:rsid w:val="00391C36"/>
    <w:rsid w:val="003922DA"/>
    <w:rsid w:val="00392AA2"/>
    <w:rsid w:val="0039403E"/>
    <w:rsid w:val="003A2078"/>
    <w:rsid w:val="003A279E"/>
    <w:rsid w:val="003A6E6F"/>
    <w:rsid w:val="003A72EF"/>
    <w:rsid w:val="003B0B99"/>
    <w:rsid w:val="003B1031"/>
    <w:rsid w:val="003B209C"/>
    <w:rsid w:val="003B3D3A"/>
    <w:rsid w:val="003B7DFC"/>
    <w:rsid w:val="003C0FC1"/>
    <w:rsid w:val="003C2152"/>
    <w:rsid w:val="003C4010"/>
    <w:rsid w:val="003C4E99"/>
    <w:rsid w:val="003C5D60"/>
    <w:rsid w:val="003C7195"/>
    <w:rsid w:val="003C746D"/>
    <w:rsid w:val="003D0388"/>
    <w:rsid w:val="003D1D67"/>
    <w:rsid w:val="003D27F2"/>
    <w:rsid w:val="003D3776"/>
    <w:rsid w:val="003D3E50"/>
    <w:rsid w:val="003D512B"/>
    <w:rsid w:val="003D556E"/>
    <w:rsid w:val="003D6C4C"/>
    <w:rsid w:val="003E24BD"/>
    <w:rsid w:val="003E3D8E"/>
    <w:rsid w:val="003E4E60"/>
    <w:rsid w:val="003E7472"/>
    <w:rsid w:val="003F04A7"/>
    <w:rsid w:val="003F162E"/>
    <w:rsid w:val="003F397A"/>
    <w:rsid w:val="003F3BC9"/>
    <w:rsid w:val="003F75D6"/>
    <w:rsid w:val="003F7850"/>
    <w:rsid w:val="003F7939"/>
    <w:rsid w:val="00404FA9"/>
    <w:rsid w:val="0040554D"/>
    <w:rsid w:val="004070D9"/>
    <w:rsid w:val="00410ADC"/>
    <w:rsid w:val="00410B58"/>
    <w:rsid w:val="00412A52"/>
    <w:rsid w:val="004169E4"/>
    <w:rsid w:val="004179F9"/>
    <w:rsid w:val="004237A3"/>
    <w:rsid w:val="00424D8F"/>
    <w:rsid w:val="004268E6"/>
    <w:rsid w:val="004277BA"/>
    <w:rsid w:val="004279C8"/>
    <w:rsid w:val="0043055A"/>
    <w:rsid w:val="00432E18"/>
    <w:rsid w:val="004351D3"/>
    <w:rsid w:val="004376D2"/>
    <w:rsid w:val="00442C0B"/>
    <w:rsid w:val="00444269"/>
    <w:rsid w:val="00446B60"/>
    <w:rsid w:val="00450C85"/>
    <w:rsid w:val="00452C66"/>
    <w:rsid w:val="00452D97"/>
    <w:rsid w:val="00454865"/>
    <w:rsid w:val="00454BA4"/>
    <w:rsid w:val="0045674C"/>
    <w:rsid w:val="00457260"/>
    <w:rsid w:val="0046367E"/>
    <w:rsid w:val="004636AD"/>
    <w:rsid w:val="004648B0"/>
    <w:rsid w:val="00465AB9"/>
    <w:rsid w:val="00466BB1"/>
    <w:rsid w:val="00467FC7"/>
    <w:rsid w:val="00470FF3"/>
    <w:rsid w:val="004711DC"/>
    <w:rsid w:val="004733F2"/>
    <w:rsid w:val="00474B50"/>
    <w:rsid w:val="00476122"/>
    <w:rsid w:val="00476A63"/>
    <w:rsid w:val="00480F51"/>
    <w:rsid w:val="00481A50"/>
    <w:rsid w:val="0048417E"/>
    <w:rsid w:val="0048571E"/>
    <w:rsid w:val="00486AC8"/>
    <w:rsid w:val="00486BD2"/>
    <w:rsid w:val="004913A3"/>
    <w:rsid w:val="00492FB9"/>
    <w:rsid w:val="00493CDB"/>
    <w:rsid w:val="00494D0D"/>
    <w:rsid w:val="004962E9"/>
    <w:rsid w:val="004963CA"/>
    <w:rsid w:val="004A4321"/>
    <w:rsid w:val="004A5884"/>
    <w:rsid w:val="004A5CE9"/>
    <w:rsid w:val="004A6DB5"/>
    <w:rsid w:val="004A706C"/>
    <w:rsid w:val="004A72CA"/>
    <w:rsid w:val="004B083F"/>
    <w:rsid w:val="004B117D"/>
    <w:rsid w:val="004B1841"/>
    <w:rsid w:val="004B19C7"/>
    <w:rsid w:val="004B6708"/>
    <w:rsid w:val="004B7B8B"/>
    <w:rsid w:val="004C062F"/>
    <w:rsid w:val="004C1546"/>
    <w:rsid w:val="004C4B2E"/>
    <w:rsid w:val="004C5873"/>
    <w:rsid w:val="004C5ADF"/>
    <w:rsid w:val="004C6015"/>
    <w:rsid w:val="004D145C"/>
    <w:rsid w:val="004D764B"/>
    <w:rsid w:val="004E1CC7"/>
    <w:rsid w:val="004E27D9"/>
    <w:rsid w:val="004E3FBA"/>
    <w:rsid w:val="004E50CB"/>
    <w:rsid w:val="004E5D15"/>
    <w:rsid w:val="004E6961"/>
    <w:rsid w:val="004F000B"/>
    <w:rsid w:val="004F04FA"/>
    <w:rsid w:val="004F0741"/>
    <w:rsid w:val="004F2B08"/>
    <w:rsid w:val="004F44F2"/>
    <w:rsid w:val="004F723C"/>
    <w:rsid w:val="004F7966"/>
    <w:rsid w:val="00500C4F"/>
    <w:rsid w:val="00503AB2"/>
    <w:rsid w:val="00503ECA"/>
    <w:rsid w:val="005061FD"/>
    <w:rsid w:val="00512887"/>
    <w:rsid w:val="00513D41"/>
    <w:rsid w:val="005166EC"/>
    <w:rsid w:val="005167C5"/>
    <w:rsid w:val="00517166"/>
    <w:rsid w:val="00517F16"/>
    <w:rsid w:val="0052109E"/>
    <w:rsid w:val="005210AA"/>
    <w:rsid w:val="005217C0"/>
    <w:rsid w:val="00521DD7"/>
    <w:rsid w:val="0052213E"/>
    <w:rsid w:val="00522B11"/>
    <w:rsid w:val="00523F3E"/>
    <w:rsid w:val="00532059"/>
    <w:rsid w:val="00533A4A"/>
    <w:rsid w:val="005343D0"/>
    <w:rsid w:val="00536B3E"/>
    <w:rsid w:val="00536C5B"/>
    <w:rsid w:val="00537D86"/>
    <w:rsid w:val="00540E01"/>
    <w:rsid w:val="00541375"/>
    <w:rsid w:val="005414B1"/>
    <w:rsid w:val="005417A8"/>
    <w:rsid w:val="0054338E"/>
    <w:rsid w:val="00543AB3"/>
    <w:rsid w:val="00544434"/>
    <w:rsid w:val="00545D6A"/>
    <w:rsid w:val="00546BDA"/>
    <w:rsid w:val="005542B8"/>
    <w:rsid w:val="0055498E"/>
    <w:rsid w:val="00555ED9"/>
    <w:rsid w:val="00556879"/>
    <w:rsid w:val="00557975"/>
    <w:rsid w:val="00557A59"/>
    <w:rsid w:val="00562FD7"/>
    <w:rsid w:val="005630D4"/>
    <w:rsid w:val="00563213"/>
    <w:rsid w:val="00564423"/>
    <w:rsid w:val="00565FB8"/>
    <w:rsid w:val="00567024"/>
    <w:rsid w:val="00570684"/>
    <w:rsid w:val="0057131C"/>
    <w:rsid w:val="00571418"/>
    <w:rsid w:val="005716C4"/>
    <w:rsid w:val="00572A25"/>
    <w:rsid w:val="00573B2B"/>
    <w:rsid w:val="00575177"/>
    <w:rsid w:val="00580799"/>
    <w:rsid w:val="00581DD8"/>
    <w:rsid w:val="005824E6"/>
    <w:rsid w:val="00585FC8"/>
    <w:rsid w:val="005860DF"/>
    <w:rsid w:val="0058615C"/>
    <w:rsid w:val="00594A3A"/>
    <w:rsid w:val="0059604A"/>
    <w:rsid w:val="00596201"/>
    <w:rsid w:val="00596AC3"/>
    <w:rsid w:val="005A0FFE"/>
    <w:rsid w:val="005A5966"/>
    <w:rsid w:val="005A7212"/>
    <w:rsid w:val="005B1385"/>
    <w:rsid w:val="005B4F12"/>
    <w:rsid w:val="005B633D"/>
    <w:rsid w:val="005C04BC"/>
    <w:rsid w:val="005C0BE5"/>
    <w:rsid w:val="005C4AD8"/>
    <w:rsid w:val="005D2AB8"/>
    <w:rsid w:val="005D5E41"/>
    <w:rsid w:val="005D6810"/>
    <w:rsid w:val="005D6D52"/>
    <w:rsid w:val="005E100F"/>
    <w:rsid w:val="005E2427"/>
    <w:rsid w:val="005E533D"/>
    <w:rsid w:val="005E5D08"/>
    <w:rsid w:val="005E61DB"/>
    <w:rsid w:val="005E7026"/>
    <w:rsid w:val="005E77FC"/>
    <w:rsid w:val="005E7C6E"/>
    <w:rsid w:val="005F0E81"/>
    <w:rsid w:val="005F17E4"/>
    <w:rsid w:val="005F2425"/>
    <w:rsid w:val="005F2CBD"/>
    <w:rsid w:val="005F319E"/>
    <w:rsid w:val="005F41DD"/>
    <w:rsid w:val="005F4EF3"/>
    <w:rsid w:val="006008D3"/>
    <w:rsid w:val="0060096B"/>
    <w:rsid w:val="00607D04"/>
    <w:rsid w:val="006101D2"/>
    <w:rsid w:val="006125F3"/>
    <w:rsid w:val="0061273D"/>
    <w:rsid w:val="006176C6"/>
    <w:rsid w:val="00617EFC"/>
    <w:rsid w:val="00617F70"/>
    <w:rsid w:val="00620230"/>
    <w:rsid w:val="00621381"/>
    <w:rsid w:val="00622CBD"/>
    <w:rsid w:val="00624370"/>
    <w:rsid w:val="00624779"/>
    <w:rsid w:val="00626929"/>
    <w:rsid w:val="006270D6"/>
    <w:rsid w:val="006308B1"/>
    <w:rsid w:val="00630CD3"/>
    <w:rsid w:val="006328D9"/>
    <w:rsid w:val="00632CAF"/>
    <w:rsid w:val="00635837"/>
    <w:rsid w:val="00636E1D"/>
    <w:rsid w:val="006371EF"/>
    <w:rsid w:val="00637FBD"/>
    <w:rsid w:val="00643547"/>
    <w:rsid w:val="00643593"/>
    <w:rsid w:val="006457C7"/>
    <w:rsid w:val="006502E4"/>
    <w:rsid w:val="0065215A"/>
    <w:rsid w:val="00653B5C"/>
    <w:rsid w:val="006542D7"/>
    <w:rsid w:val="00656D00"/>
    <w:rsid w:val="00661556"/>
    <w:rsid w:val="006625DB"/>
    <w:rsid w:val="00667811"/>
    <w:rsid w:val="00670A52"/>
    <w:rsid w:val="00675321"/>
    <w:rsid w:val="00676720"/>
    <w:rsid w:val="00677176"/>
    <w:rsid w:val="00677212"/>
    <w:rsid w:val="00677C89"/>
    <w:rsid w:val="00681769"/>
    <w:rsid w:val="0068288F"/>
    <w:rsid w:val="00683FA5"/>
    <w:rsid w:val="00686500"/>
    <w:rsid w:val="00687102"/>
    <w:rsid w:val="0069065A"/>
    <w:rsid w:val="00690A26"/>
    <w:rsid w:val="00690B53"/>
    <w:rsid w:val="006921F4"/>
    <w:rsid w:val="00695E02"/>
    <w:rsid w:val="00697700"/>
    <w:rsid w:val="006978E6"/>
    <w:rsid w:val="006A007D"/>
    <w:rsid w:val="006A11A1"/>
    <w:rsid w:val="006A1B20"/>
    <w:rsid w:val="006A3826"/>
    <w:rsid w:val="006A384E"/>
    <w:rsid w:val="006A7F8F"/>
    <w:rsid w:val="006B0C27"/>
    <w:rsid w:val="006B15F4"/>
    <w:rsid w:val="006B2138"/>
    <w:rsid w:val="006B22C4"/>
    <w:rsid w:val="006B4CDA"/>
    <w:rsid w:val="006B61F0"/>
    <w:rsid w:val="006B738D"/>
    <w:rsid w:val="006C0BF4"/>
    <w:rsid w:val="006C3596"/>
    <w:rsid w:val="006C380F"/>
    <w:rsid w:val="006C45D8"/>
    <w:rsid w:val="006D2A8E"/>
    <w:rsid w:val="006D5FA2"/>
    <w:rsid w:val="006D63F4"/>
    <w:rsid w:val="006D6A32"/>
    <w:rsid w:val="006E126F"/>
    <w:rsid w:val="006E2BA5"/>
    <w:rsid w:val="006F0C20"/>
    <w:rsid w:val="006F2C7B"/>
    <w:rsid w:val="006F5BEE"/>
    <w:rsid w:val="006F6C6B"/>
    <w:rsid w:val="006F6E89"/>
    <w:rsid w:val="00700730"/>
    <w:rsid w:val="00700A75"/>
    <w:rsid w:val="0070201F"/>
    <w:rsid w:val="007021A6"/>
    <w:rsid w:val="007023BF"/>
    <w:rsid w:val="00702E14"/>
    <w:rsid w:val="007048E7"/>
    <w:rsid w:val="007122DE"/>
    <w:rsid w:val="007129DC"/>
    <w:rsid w:val="007150CB"/>
    <w:rsid w:val="00715802"/>
    <w:rsid w:val="00720E3E"/>
    <w:rsid w:val="00724633"/>
    <w:rsid w:val="0072761D"/>
    <w:rsid w:val="00727B4C"/>
    <w:rsid w:val="00731886"/>
    <w:rsid w:val="00731ADF"/>
    <w:rsid w:val="00734387"/>
    <w:rsid w:val="00737E87"/>
    <w:rsid w:val="007415CC"/>
    <w:rsid w:val="00741AE5"/>
    <w:rsid w:val="00747051"/>
    <w:rsid w:val="007520F7"/>
    <w:rsid w:val="007542A2"/>
    <w:rsid w:val="00754414"/>
    <w:rsid w:val="0076295C"/>
    <w:rsid w:val="00763DD0"/>
    <w:rsid w:val="00765D81"/>
    <w:rsid w:val="00772B57"/>
    <w:rsid w:val="00774682"/>
    <w:rsid w:val="007747E4"/>
    <w:rsid w:val="00774EFD"/>
    <w:rsid w:val="00776D2D"/>
    <w:rsid w:val="007803B8"/>
    <w:rsid w:val="0078098C"/>
    <w:rsid w:val="0078219F"/>
    <w:rsid w:val="00783522"/>
    <w:rsid w:val="00784323"/>
    <w:rsid w:val="00784909"/>
    <w:rsid w:val="00787B0B"/>
    <w:rsid w:val="00791C41"/>
    <w:rsid w:val="007954D0"/>
    <w:rsid w:val="007A21BC"/>
    <w:rsid w:val="007A22A3"/>
    <w:rsid w:val="007A3798"/>
    <w:rsid w:val="007A4B2D"/>
    <w:rsid w:val="007A4C75"/>
    <w:rsid w:val="007A6E74"/>
    <w:rsid w:val="007A7399"/>
    <w:rsid w:val="007A7E74"/>
    <w:rsid w:val="007B18AB"/>
    <w:rsid w:val="007B232E"/>
    <w:rsid w:val="007B44A9"/>
    <w:rsid w:val="007B5278"/>
    <w:rsid w:val="007B60A3"/>
    <w:rsid w:val="007B6AE2"/>
    <w:rsid w:val="007B6B07"/>
    <w:rsid w:val="007C1908"/>
    <w:rsid w:val="007C423F"/>
    <w:rsid w:val="007C4EC7"/>
    <w:rsid w:val="007C5484"/>
    <w:rsid w:val="007D03FD"/>
    <w:rsid w:val="007D1F1A"/>
    <w:rsid w:val="007D20A9"/>
    <w:rsid w:val="007D224A"/>
    <w:rsid w:val="007D361A"/>
    <w:rsid w:val="007D4BC7"/>
    <w:rsid w:val="007D68EB"/>
    <w:rsid w:val="007D778E"/>
    <w:rsid w:val="007E0D56"/>
    <w:rsid w:val="007E15FA"/>
    <w:rsid w:val="007E60FB"/>
    <w:rsid w:val="007E6C12"/>
    <w:rsid w:val="007F0262"/>
    <w:rsid w:val="007F0B5A"/>
    <w:rsid w:val="007F1DAE"/>
    <w:rsid w:val="007F2D72"/>
    <w:rsid w:val="007F72D4"/>
    <w:rsid w:val="00801CF5"/>
    <w:rsid w:val="0080325D"/>
    <w:rsid w:val="00804D69"/>
    <w:rsid w:val="00815610"/>
    <w:rsid w:val="0081695C"/>
    <w:rsid w:val="00817FD6"/>
    <w:rsid w:val="008218ED"/>
    <w:rsid w:val="00822797"/>
    <w:rsid w:val="0082351B"/>
    <w:rsid w:val="00824183"/>
    <w:rsid w:val="008251AC"/>
    <w:rsid w:val="008256AA"/>
    <w:rsid w:val="008258BA"/>
    <w:rsid w:val="00825FCC"/>
    <w:rsid w:val="00830405"/>
    <w:rsid w:val="00834237"/>
    <w:rsid w:val="00835583"/>
    <w:rsid w:val="00840B02"/>
    <w:rsid w:val="00841252"/>
    <w:rsid w:val="008416CA"/>
    <w:rsid w:val="00841E1D"/>
    <w:rsid w:val="0084209A"/>
    <w:rsid w:val="00844286"/>
    <w:rsid w:val="00846624"/>
    <w:rsid w:val="00846B16"/>
    <w:rsid w:val="00852020"/>
    <w:rsid w:val="00862F77"/>
    <w:rsid w:val="00863FBC"/>
    <w:rsid w:val="00864102"/>
    <w:rsid w:val="008653BF"/>
    <w:rsid w:val="00865E2A"/>
    <w:rsid w:val="008715D4"/>
    <w:rsid w:val="00871F8A"/>
    <w:rsid w:val="00873F21"/>
    <w:rsid w:val="008745F9"/>
    <w:rsid w:val="0087764E"/>
    <w:rsid w:val="008805F8"/>
    <w:rsid w:val="00881F4F"/>
    <w:rsid w:val="00884A27"/>
    <w:rsid w:val="00884D62"/>
    <w:rsid w:val="00884E22"/>
    <w:rsid w:val="00886A94"/>
    <w:rsid w:val="00893639"/>
    <w:rsid w:val="0089670A"/>
    <w:rsid w:val="008967FB"/>
    <w:rsid w:val="00897121"/>
    <w:rsid w:val="00897CE4"/>
    <w:rsid w:val="008A05AF"/>
    <w:rsid w:val="008A0CB8"/>
    <w:rsid w:val="008A3280"/>
    <w:rsid w:val="008A425F"/>
    <w:rsid w:val="008A7314"/>
    <w:rsid w:val="008A7C43"/>
    <w:rsid w:val="008A7CF3"/>
    <w:rsid w:val="008A7E88"/>
    <w:rsid w:val="008B0087"/>
    <w:rsid w:val="008B0A39"/>
    <w:rsid w:val="008B22C6"/>
    <w:rsid w:val="008B588A"/>
    <w:rsid w:val="008B6CC8"/>
    <w:rsid w:val="008B6EDC"/>
    <w:rsid w:val="008B73AB"/>
    <w:rsid w:val="008B7B0C"/>
    <w:rsid w:val="008C0705"/>
    <w:rsid w:val="008C102B"/>
    <w:rsid w:val="008C28AB"/>
    <w:rsid w:val="008C4C64"/>
    <w:rsid w:val="008C52B7"/>
    <w:rsid w:val="008D024B"/>
    <w:rsid w:val="008D0289"/>
    <w:rsid w:val="008D1C63"/>
    <w:rsid w:val="008D20C0"/>
    <w:rsid w:val="008D2FFC"/>
    <w:rsid w:val="008E16D0"/>
    <w:rsid w:val="008E1A6E"/>
    <w:rsid w:val="008E3FA9"/>
    <w:rsid w:val="008F1782"/>
    <w:rsid w:val="008F774E"/>
    <w:rsid w:val="009034B4"/>
    <w:rsid w:val="00904E75"/>
    <w:rsid w:val="00906684"/>
    <w:rsid w:val="00912760"/>
    <w:rsid w:val="009168A2"/>
    <w:rsid w:val="0091712C"/>
    <w:rsid w:val="00925E16"/>
    <w:rsid w:val="0093099D"/>
    <w:rsid w:val="00933816"/>
    <w:rsid w:val="00934E90"/>
    <w:rsid w:val="00936469"/>
    <w:rsid w:val="0093728C"/>
    <w:rsid w:val="009379B8"/>
    <w:rsid w:val="0094157A"/>
    <w:rsid w:val="0094240D"/>
    <w:rsid w:val="009428CC"/>
    <w:rsid w:val="00942EA3"/>
    <w:rsid w:val="00944819"/>
    <w:rsid w:val="009448D9"/>
    <w:rsid w:val="00945F8B"/>
    <w:rsid w:val="00947F21"/>
    <w:rsid w:val="009507BE"/>
    <w:rsid w:val="009521BB"/>
    <w:rsid w:val="00953606"/>
    <w:rsid w:val="00955B15"/>
    <w:rsid w:val="00957FBF"/>
    <w:rsid w:val="00965D67"/>
    <w:rsid w:val="0096635E"/>
    <w:rsid w:val="009722D5"/>
    <w:rsid w:val="00972851"/>
    <w:rsid w:val="00973CC6"/>
    <w:rsid w:val="00976319"/>
    <w:rsid w:val="009769C5"/>
    <w:rsid w:val="00980627"/>
    <w:rsid w:val="0098338D"/>
    <w:rsid w:val="00983EF5"/>
    <w:rsid w:val="009846DE"/>
    <w:rsid w:val="00986BA8"/>
    <w:rsid w:val="0098759D"/>
    <w:rsid w:val="00987AF7"/>
    <w:rsid w:val="00990BFC"/>
    <w:rsid w:val="00994E4E"/>
    <w:rsid w:val="00997EE4"/>
    <w:rsid w:val="009A0595"/>
    <w:rsid w:val="009A2432"/>
    <w:rsid w:val="009A3213"/>
    <w:rsid w:val="009A65AC"/>
    <w:rsid w:val="009A6B30"/>
    <w:rsid w:val="009A7141"/>
    <w:rsid w:val="009B0372"/>
    <w:rsid w:val="009B05DB"/>
    <w:rsid w:val="009B1C7D"/>
    <w:rsid w:val="009B3DB4"/>
    <w:rsid w:val="009B4DED"/>
    <w:rsid w:val="009C0904"/>
    <w:rsid w:val="009C1CA2"/>
    <w:rsid w:val="009C2D1D"/>
    <w:rsid w:val="009C51B6"/>
    <w:rsid w:val="009D19F2"/>
    <w:rsid w:val="009D4269"/>
    <w:rsid w:val="009D66D5"/>
    <w:rsid w:val="009E0996"/>
    <w:rsid w:val="009E0B98"/>
    <w:rsid w:val="009E0ECC"/>
    <w:rsid w:val="009E1DE4"/>
    <w:rsid w:val="009E21DF"/>
    <w:rsid w:val="009E29C1"/>
    <w:rsid w:val="009E44FB"/>
    <w:rsid w:val="009E6969"/>
    <w:rsid w:val="009E772C"/>
    <w:rsid w:val="009F086D"/>
    <w:rsid w:val="009F2F9F"/>
    <w:rsid w:val="009F37C5"/>
    <w:rsid w:val="009F4D49"/>
    <w:rsid w:val="009F5494"/>
    <w:rsid w:val="00A0244D"/>
    <w:rsid w:val="00A03079"/>
    <w:rsid w:val="00A03182"/>
    <w:rsid w:val="00A03C2A"/>
    <w:rsid w:val="00A040A4"/>
    <w:rsid w:val="00A10D45"/>
    <w:rsid w:val="00A10D4F"/>
    <w:rsid w:val="00A10F6E"/>
    <w:rsid w:val="00A11BCC"/>
    <w:rsid w:val="00A12518"/>
    <w:rsid w:val="00A15516"/>
    <w:rsid w:val="00A15D56"/>
    <w:rsid w:val="00A1655E"/>
    <w:rsid w:val="00A173D2"/>
    <w:rsid w:val="00A2302A"/>
    <w:rsid w:val="00A26BAD"/>
    <w:rsid w:val="00A26BE2"/>
    <w:rsid w:val="00A27553"/>
    <w:rsid w:val="00A27F8A"/>
    <w:rsid w:val="00A306A0"/>
    <w:rsid w:val="00A33D40"/>
    <w:rsid w:val="00A36A1C"/>
    <w:rsid w:val="00A4004F"/>
    <w:rsid w:val="00A402A9"/>
    <w:rsid w:val="00A445C7"/>
    <w:rsid w:val="00A47890"/>
    <w:rsid w:val="00A508F4"/>
    <w:rsid w:val="00A50B18"/>
    <w:rsid w:val="00A51EF1"/>
    <w:rsid w:val="00A529B1"/>
    <w:rsid w:val="00A54FAA"/>
    <w:rsid w:val="00A55DA4"/>
    <w:rsid w:val="00A62BB3"/>
    <w:rsid w:val="00A649F1"/>
    <w:rsid w:val="00A70EE4"/>
    <w:rsid w:val="00A7178F"/>
    <w:rsid w:val="00A72992"/>
    <w:rsid w:val="00A739C4"/>
    <w:rsid w:val="00A755AC"/>
    <w:rsid w:val="00A76216"/>
    <w:rsid w:val="00A7721E"/>
    <w:rsid w:val="00A81DF8"/>
    <w:rsid w:val="00A82A94"/>
    <w:rsid w:val="00A83043"/>
    <w:rsid w:val="00A849B7"/>
    <w:rsid w:val="00A84DC2"/>
    <w:rsid w:val="00A85340"/>
    <w:rsid w:val="00A854E9"/>
    <w:rsid w:val="00A85659"/>
    <w:rsid w:val="00A85DAA"/>
    <w:rsid w:val="00A8689B"/>
    <w:rsid w:val="00A8716F"/>
    <w:rsid w:val="00A87EF0"/>
    <w:rsid w:val="00A9118F"/>
    <w:rsid w:val="00A93082"/>
    <w:rsid w:val="00A933D4"/>
    <w:rsid w:val="00A95B6A"/>
    <w:rsid w:val="00A9632B"/>
    <w:rsid w:val="00A96846"/>
    <w:rsid w:val="00AA0780"/>
    <w:rsid w:val="00AA6C08"/>
    <w:rsid w:val="00AB2677"/>
    <w:rsid w:val="00AB3024"/>
    <w:rsid w:val="00AB4829"/>
    <w:rsid w:val="00AB6F4B"/>
    <w:rsid w:val="00AB7514"/>
    <w:rsid w:val="00AB7F57"/>
    <w:rsid w:val="00AC03A2"/>
    <w:rsid w:val="00AC0651"/>
    <w:rsid w:val="00AC3C7E"/>
    <w:rsid w:val="00AC4294"/>
    <w:rsid w:val="00AD2090"/>
    <w:rsid w:val="00AD3F16"/>
    <w:rsid w:val="00AD59BA"/>
    <w:rsid w:val="00AE21CC"/>
    <w:rsid w:val="00AE2966"/>
    <w:rsid w:val="00AE3155"/>
    <w:rsid w:val="00AE31D9"/>
    <w:rsid w:val="00AE4AF8"/>
    <w:rsid w:val="00AE4D7C"/>
    <w:rsid w:val="00AE5457"/>
    <w:rsid w:val="00AE5952"/>
    <w:rsid w:val="00AF26C2"/>
    <w:rsid w:val="00AF4F9F"/>
    <w:rsid w:val="00AF6A89"/>
    <w:rsid w:val="00AF6FDB"/>
    <w:rsid w:val="00B01E01"/>
    <w:rsid w:val="00B02403"/>
    <w:rsid w:val="00B043B9"/>
    <w:rsid w:val="00B0560C"/>
    <w:rsid w:val="00B05C57"/>
    <w:rsid w:val="00B06855"/>
    <w:rsid w:val="00B12AD4"/>
    <w:rsid w:val="00B131BB"/>
    <w:rsid w:val="00B14901"/>
    <w:rsid w:val="00B14AE5"/>
    <w:rsid w:val="00B173A8"/>
    <w:rsid w:val="00B21250"/>
    <w:rsid w:val="00B22475"/>
    <w:rsid w:val="00B242BC"/>
    <w:rsid w:val="00B24825"/>
    <w:rsid w:val="00B260B9"/>
    <w:rsid w:val="00B26215"/>
    <w:rsid w:val="00B26297"/>
    <w:rsid w:val="00B2764E"/>
    <w:rsid w:val="00B27AA9"/>
    <w:rsid w:val="00B31583"/>
    <w:rsid w:val="00B36020"/>
    <w:rsid w:val="00B3781E"/>
    <w:rsid w:val="00B40849"/>
    <w:rsid w:val="00B40D3C"/>
    <w:rsid w:val="00B417E5"/>
    <w:rsid w:val="00B42529"/>
    <w:rsid w:val="00B42F42"/>
    <w:rsid w:val="00B46807"/>
    <w:rsid w:val="00B477DA"/>
    <w:rsid w:val="00B52E09"/>
    <w:rsid w:val="00B55FFD"/>
    <w:rsid w:val="00B5612B"/>
    <w:rsid w:val="00B566E2"/>
    <w:rsid w:val="00B6010D"/>
    <w:rsid w:val="00B610BF"/>
    <w:rsid w:val="00B62D1D"/>
    <w:rsid w:val="00B634D8"/>
    <w:rsid w:val="00B6547B"/>
    <w:rsid w:val="00B66621"/>
    <w:rsid w:val="00B66F75"/>
    <w:rsid w:val="00B67B5F"/>
    <w:rsid w:val="00B67CEA"/>
    <w:rsid w:val="00B709E8"/>
    <w:rsid w:val="00B71B3E"/>
    <w:rsid w:val="00B72E40"/>
    <w:rsid w:val="00B75204"/>
    <w:rsid w:val="00B76576"/>
    <w:rsid w:val="00B7772F"/>
    <w:rsid w:val="00B811CA"/>
    <w:rsid w:val="00B8141F"/>
    <w:rsid w:val="00B81794"/>
    <w:rsid w:val="00B8443C"/>
    <w:rsid w:val="00B87FBB"/>
    <w:rsid w:val="00B900DC"/>
    <w:rsid w:val="00B90E5E"/>
    <w:rsid w:val="00B93013"/>
    <w:rsid w:val="00B94E86"/>
    <w:rsid w:val="00B9696E"/>
    <w:rsid w:val="00B97F43"/>
    <w:rsid w:val="00BA0563"/>
    <w:rsid w:val="00BA289F"/>
    <w:rsid w:val="00BA2D18"/>
    <w:rsid w:val="00BA342B"/>
    <w:rsid w:val="00BA65E6"/>
    <w:rsid w:val="00BA7A5F"/>
    <w:rsid w:val="00BB1028"/>
    <w:rsid w:val="00BB137C"/>
    <w:rsid w:val="00BB4476"/>
    <w:rsid w:val="00BB52CB"/>
    <w:rsid w:val="00BB5A1D"/>
    <w:rsid w:val="00BC267F"/>
    <w:rsid w:val="00BC3D2F"/>
    <w:rsid w:val="00BC47FD"/>
    <w:rsid w:val="00BC53C1"/>
    <w:rsid w:val="00BC6442"/>
    <w:rsid w:val="00BC7087"/>
    <w:rsid w:val="00BD08AB"/>
    <w:rsid w:val="00BD099C"/>
    <w:rsid w:val="00BD208B"/>
    <w:rsid w:val="00BD2891"/>
    <w:rsid w:val="00BD5F3B"/>
    <w:rsid w:val="00BE3E85"/>
    <w:rsid w:val="00BE71FF"/>
    <w:rsid w:val="00BE784F"/>
    <w:rsid w:val="00BF03B9"/>
    <w:rsid w:val="00BF067D"/>
    <w:rsid w:val="00BF17ED"/>
    <w:rsid w:val="00BF2425"/>
    <w:rsid w:val="00BF311A"/>
    <w:rsid w:val="00BF4448"/>
    <w:rsid w:val="00BF6862"/>
    <w:rsid w:val="00C0272A"/>
    <w:rsid w:val="00C03849"/>
    <w:rsid w:val="00C05809"/>
    <w:rsid w:val="00C10EB9"/>
    <w:rsid w:val="00C215C7"/>
    <w:rsid w:val="00C23428"/>
    <w:rsid w:val="00C236EF"/>
    <w:rsid w:val="00C239DA"/>
    <w:rsid w:val="00C248CB"/>
    <w:rsid w:val="00C2717D"/>
    <w:rsid w:val="00C31287"/>
    <w:rsid w:val="00C329B1"/>
    <w:rsid w:val="00C32AA8"/>
    <w:rsid w:val="00C32E39"/>
    <w:rsid w:val="00C347A2"/>
    <w:rsid w:val="00C3538C"/>
    <w:rsid w:val="00C365A0"/>
    <w:rsid w:val="00C4012C"/>
    <w:rsid w:val="00C414CF"/>
    <w:rsid w:val="00C44669"/>
    <w:rsid w:val="00C45010"/>
    <w:rsid w:val="00C45BF9"/>
    <w:rsid w:val="00C463F1"/>
    <w:rsid w:val="00C513F5"/>
    <w:rsid w:val="00C51F4B"/>
    <w:rsid w:val="00C5332A"/>
    <w:rsid w:val="00C57069"/>
    <w:rsid w:val="00C603AA"/>
    <w:rsid w:val="00C64D56"/>
    <w:rsid w:val="00C64E94"/>
    <w:rsid w:val="00C65237"/>
    <w:rsid w:val="00C677C5"/>
    <w:rsid w:val="00C74200"/>
    <w:rsid w:val="00C75F0C"/>
    <w:rsid w:val="00C762F7"/>
    <w:rsid w:val="00C90883"/>
    <w:rsid w:val="00C91C9A"/>
    <w:rsid w:val="00C93254"/>
    <w:rsid w:val="00C95294"/>
    <w:rsid w:val="00C9576B"/>
    <w:rsid w:val="00C960E1"/>
    <w:rsid w:val="00CA051F"/>
    <w:rsid w:val="00CA0AB1"/>
    <w:rsid w:val="00CA0C28"/>
    <w:rsid w:val="00CA20C7"/>
    <w:rsid w:val="00CA2585"/>
    <w:rsid w:val="00CA3986"/>
    <w:rsid w:val="00CA4AD1"/>
    <w:rsid w:val="00CB1E2F"/>
    <w:rsid w:val="00CB572D"/>
    <w:rsid w:val="00CB71D1"/>
    <w:rsid w:val="00CB7B3D"/>
    <w:rsid w:val="00CB7EEB"/>
    <w:rsid w:val="00CC2899"/>
    <w:rsid w:val="00CC698F"/>
    <w:rsid w:val="00CC6D07"/>
    <w:rsid w:val="00CD0D87"/>
    <w:rsid w:val="00CD0EAF"/>
    <w:rsid w:val="00CD6A6D"/>
    <w:rsid w:val="00CD6ADF"/>
    <w:rsid w:val="00CD7D8B"/>
    <w:rsid w:val="00CE1BB8"/>
    <w:rsid w:val="00CE23BD"/>
    <w:rsid w:val="00CE338D"/>
    <w:rsid w:val="00CE6B65"/>
    <w:rsid w:val="00CE6FB4"/>
    <w:rsid w:val="00CF135B"/>
    <w:rsid w:val="00CF3A20"/>
    <w:rsid w:val="00CF4677"/>
    <w:rsid w:val="00CF5BE3"/>
    <w:rsid w:val="00CF7D56"/>
    <w:rsid w:val="00D00415"/>
    <w:rsid w:val="00D01394"/>
    <w:rsid w:val="00D022AE"/>
    <w:rsid w:val="00D04D25"/>
    <w:rsid w:val="00D04D6A"/>
    <w:rsid w:val="00D0557D"/>
    <w:rsid w:val="00D06F66"/>
    <w:rsid w:val="00D10E4F"/>
    <w:rsid w:val="00D12EE9"/>
    <w:rsid w:val="00D14DC5"/>
    <w:rsid w:val="00D22571"/>
    <w:rsid w:val="00D241D6"/>
    <w:rsid w:val="00D249AB"/>
    <w:rsid w:val="00D305BF"/>
    <w:rsid w:val="00D30CED"/>
    <w:rsid w:val="00D35036"/>
    <w:rsid w:val="00D37291"/>
    <w:rsid w:val="00D378EE"/>
    <w:rsid w:val="00D37D88"/>
    <w:rsid w:val="00D400A9"/>
    <w:rsid w:val="00D416D0"/>
    <w:rsid w:val="00D45C6C"/>
    <w:rsid w:val="00D52189"/>
    <w:rsid w:val="00D55153"/>
    <w:rsid w:val="00D55400"/>
    <w:rsid w:val="00D55420"/>
    <w:rsid w:val="00D55DD8"/>
    <w:rsid w:val="00D56E62"/>
    <w:rsid w:val="00D60696"/>
    <w:rsid w:val="00D60EB4"/>
    <w:rsid w:val="00D63738"/>
    <w:rsid w:val="00D65AD3"/>
    <w:rsid w:val="00D66871"/>
    <w:rsid w:val="00D70A1F"/>
    <w:rsid w:val="00D70C00"/>
    <w:rsid w:val="00D71224"/>
    <w:rsid w:val="00D7232D"/>
    <w:rsid w:val="00D74810"/>
    <w:rsid w:val="00D74DC3"/>
    <w:rsid w:val="00D7539D"/>
    <w:rsid w:val="00D75B68"/>
    <w:rsid w:val="00D77831"/>
    <w:rsid w:val="00D77DE1"/>
    <w:rsid w:val="00D821AE"/>
    <w:rsid w:val="00D82915"/>
    <w:rsid w:val="00D84708"/>
    <w:rsid w:val="00D86085"/>
    <w:rsid w:val="00D87651"/>
    <w:rsid w:val="00D87ADE"/>
    <w:rsid w:val="00D90721"/>
    <w:rsid w:val="00D9105A"/>
    <w:rsid w:val="00D927AD"/>
    <w:rsid w:val="00DA31AF"/>
    <w:rsid w:val="00DA47CA"/>
    <w:rsid w:val="00DA4C62"/>
    <w:rsid w:val="00DA51F0"/>
    <w:rsid w:val="00DA5CD8"/>
    <w:rsid w:val="00DB0AE8"/>
    <w:rsid w:val="00DB0BB1"/>
    <w:rsid w:val="00DB5C6E"/>
    <w:rsid w:val="00DD08DE"/>
    <w:rsid w:val="00DD6653"/>
    <w:rsid w:val="00DD67F6"/>
    <w:rsid w:val="00DD6E73"/>
    <w:rsid w:val="00DD7E28"/>
    <w:rsid w:val="00DE0DED"/>
    <w:rsid w:val="00DE107C"/>
    <w:rsid w:val="00DE1196"/>
    <w:rsid w:val="00DE32D3"/>
    <w:rsid w:val="00DE395D"/>
    <w:rsid w:val="00DE3B34"/>
    <w:rsid w:val="00DE3D39"/>
    <w:rsid w:val="00DE438D"/>
    <w:rsid w:val="00DE4A86"/>
    <w:rsid w:val="00DE5751"/>
    <w:rsid w:val="00DE597F"/>
    <w:rsid w:val="00DE6AF9"/>
    <w:rsid w:val="00DF14B1"/>
    <w:rsid w:val="00DF153F"/>
    <w:rsid w:val="00DF2BE5"/>
    <w:rsid w:val="00E00420"/>
    <w:rsid w:val="00E00CAF"/>
    <w:rsid w:val="00E01DF2"/>
    <w:rsid w:val="00E02495"/>
    <w:rsid w:val="00E03453"/>
    <w:rsid w:val="00E07538"/>
    <w:rsid w:val="00E0762C"/>
    <w:rsid w:val="00E10213"/>
    <w:rsid w:val="00E11766"/>
    <w:rsid w:val="00E13D28"/>
    <w:rsid w:val="00E1628A"/>
    <w:rsid w:val="00E201E1"/>
    <w:rsid w:val="00E2090D"/>
    <w:rsid w:val="00E229E1"/>
    <w:rsid w:val="00E22A9F"/>
    <w:rsid w:val="00E22F69"/>
    <w:rsid w:val="00E250A4"/>
    <w:rsid w:val="00E26D93"/>
    <w:rsid w:val="00E30616"/>
    <w:rsid w:val="00E30C43"/>
    <w:rsid w:val="00E30EBB"/>
    <w:rsid w:val="00E32588"/>
    <w:rsid w:val="00E3365C"/>
    <w:rsid w:val="00E35B52"/>
    <w:rsid w:val="00E40373"/>
    <w:rsid w:val="00E40BCD"/>
    <w:rsid w:val="00E4112A"/>
    <w:rsid w:val="00E44CD6"/>
    <w:rsid w:val="00E47AB2"/>
    <w:rsid w:val="00E51725"/>
    <w:rsid w:val="00E52ECB"/>
    <w:rsid w:val="00E530BC"/>
    <w:rsid w:val="00E64C79"/>
    <w:rsid w:val="00E67631"/>
    <w:rsid w:val="00E6778A"/>
    <w:rsid w:val="00E70C0A"/>
    <w:rsid w:val="00E710EE"/>
    <w:rsid w:val="00E72EAF"/>
    <w:rsid w:val="00E76C3C"/>
    <w:rsid w:val="00E81130"/>
    <w:rsid w:val="00E82515"/>
    <w:rsid w:val="00E82C33"/>
    <w:rsid w:val="00E84EDC"/>
    <w:rsid w:val="00E91EDA"/>
    <w:rsid w:val="00E9294A"/>
    <w:rsid w:val="00E96AE9"/>
    <w:rsid w:val="00E9706E"/>
    <w:rsid w:val="00EA0A49"/>
    <w:rsid w:val="00EA0E5A"/>
    <w:rsid w:val="00EA14D8"/>
    <w:rsid w:val="00EA184E"/>
    <w:rsid w:val="00EA1D71"/>
    <w:rsid w:val="00EA203C"/>
    <w:rsid w:val="00EA2BCE"/>
    <w:rsid w:val="00EB0529"/>
    <w:rsid w:val="00EB0F02"/>
    <w:rsid w:val="00EB1880"/>
    <w:rsid w:val="00EB1B0E"/>
    <w:rsid w:val="00EB4DA2"/>
    <w:rsid w:val="00EB5704"/>
    <w:rsid w:val="00EB5718"/>
    <w:rsid w:val="00EB661A"/>
    <w:rsid w:val="00EB69DC"/>
    <w:rsid w:val="00EC01E5"/>
    <w:rsid w:val="00EC10FF"/>
    <w:rsid w:val="00EC12EF"/>
    <w:rsid w:val="00EC290F"/>
    <w:rsid w:val="00EC2A42"/>
    <w:rsid w:val="00EC3D2E"/>
    <w:rsid w:val="00EC49C7"/>
    <w:rsid w:val="00EC60D1"/>
    <w:rsid w:val="00EC66DA"/>
    <w:rsid w:val="00EC69A3"/>
    <w:rsid w:val="00EC7401"/>
    <w:rsid w:val="00EC7E28"/>
    <w:rsid w:val="00ED0A96"/>
    <w:rsid w:val="00ED0B3D"/>
    <w:rsid w:val="00ED22A2"/>
    <w:rsid w:val="00ED2819"/>
    <w:rsid w:val="00ED4FAA"/>
    <w:rsid w:val="00ED6437"/>
    <w:rsid w:val="00ED69FB"/>
    <w:rsid w:val="00ED7037"/>
    <w:rsid w:val="00ED740E"/>
    <w:rsid w:val="00EE1E02"/>
    <w:rsid w:val="00EE2596"/>
    <w:rsid w:val="00EE40B4"/>
    <w:rsid w:val="00EE5F50"/>
    <w:rsid w:val="00EE652C"/>
    <w:rsid w:val="00EE6571"/>
    <w:rsid w:val="00EE6590"/>
    <w:rsid w:val="00EE751E"/>
    <w:rsid w:val="00EF0B45"/>
    <w:rsid w:val="00EF7965"/>
    <w:rsid w:val="00F02155"/>
    <w:rsid w:val="00F02C96"/>
    <w:rsid w:val="00F03EDE"/>
    <w:rsid w:val="00F05418"/>
    <w:rsid w:val="00F1126E"/>
    <w:rsid w:val="00F1155E"/>
    <w:rsid w:val="00F170E7"/>
    <w:rsid w:val="00F1770A"/>
    <w:rsid w:val="00F21AD3"/>
    <w:rsid w:val="00F21DDC"/>
    <w:rsid w:val="00F24211"/>
    <w:rsid w:val="00F269BC"/>
    <w:rsid w:val="00F3029F"/>
    <w:rsid w:val="00F327A1"/>
    <w:rsid w:val="00F32FAC"/>
    <w:rsid w:val="00F33BD7"/>
    <w:rsid w:val="00F34FE9"/>
    <w:rsid w:val="00F35130"/>
    <w:rsid w:val="00F40AF9"/>
    <w:rsid w:val="00F42342"/>
    <w:rsid w:val="00F43205"/>
    <w:rsid w:val="00F4393A"/>
    <w:rsid w:val="00F44149"/>
    <w:rsid w:val="00F45761"/>
    <w:rsid w:val="00F45C64"/>
    <w:rsid w:val="00F46CBA"/>
    <w:rsid w:val="00F52039"/>
    <w:rsid w:val="00F53CFD"/>
    <w:rsid w:val="00F5710A"/>
    <w:rsid w:val="00F5752E"/>
    <w:rsid w:val="00F576BA"/>
    <w:rsid w:val="00F6095A"/>
    <w:rsid w:val="00F61DC6"/>
    <w:rsid w:val="00F623CD"/>
    <w:rsid w:val="00F62C52"/>
    <w:rsid w:val="00F62CAD"/>
    <w:rsid w:val="00F63973"/>
    <w:rsid w:val="00F67090"/>
    <w:rsid w:val="00F71440"/>
    <w:rsid w:val="00F71CD1"/>
    <w:rsid w:val="00F720C2"/>
    <w:rsid w:val="00F73A0F"/>
    <w:rsid w:val="00F74BE0"/>
    <w:rsid w:val="00F7575E"/>
    <w:rsid w:val="00F76E8E"/>
    <w:rsid w:val="00F7779F"/>
    <w:rsid w:val="00F81284"/>
    <w:rsid w:val="00F81622"/>
    <w:rsid w:val="00F86681"/>
    <w:rsid w:val="00F91560"/>
    <w:rsid w:val="00F931D3"/>
    <w:rsid w:val="00F945E6"/>
    <w:rsid w:val="00FA019A"/>
    <w:rsid w:val="00FA12E5"/>
    <w:rsid w:val="00FA2E6F"/>
    <w:rsid w:val="00FA424A"/>
    <w:rsid w:val="00FA4BEA"/>
    <w:rsid w:val="00FA50FB"/>
    <w:rsid w:val="00FA57AB"/>
    <w:rsid w:val="00FB0015"/>
    <w:rsid w:val="00FB0A9D"/>
    <w:rsid w:val="00FB162F"/>
    <w:rsid w:val="00FB230B"/>
    <w:rsid w:val="00FB586A"/>
    <w:rsid w:val="00FC054C"/>
    <w:rsid w:val="00FC1369"/>
    <w:rsid w:val="00FC161E"/>
    <w:rsid w:val="00FC199B"/>
    <w:rsid w:val="00FC1FAC"/>
    <w:rsid w:val="00FC2B7C"/>
    <w:rsid w:val="00FC2DA1"/>
    <w:rsid w:val="00FC34E6"/>
    <w:rsid w:val="00FC388D"/>
    <w:rsid w:val="00FC6685"/>
    <w:rsid w:val="00FC6EC5"/>
    <w:rsid w:val="00FC6F97"/>
    <w:rsid w:val="00FC767B"/>
    <w:rsid w:val="00FD01FA"/>
    <w:rsid w:val="00FD07B0"/>
    <w:rsid w:val="00FD1BA5"/>
    <w:rsid w:val="00FD3ED6"/>
    <w:rsid w:val="00FE2A83"/>
    <w:rsid w:val="00FE2C8F"/>
    <w:rsid w:val="00FE3EFE"/>
    <w:rsid w:val="00FE5868"/>
    <w:rsid w:val="00FE58FB"/>
    <w:rsid w:val="00FF1090"/>
    <w:rsid w:val="00FF2934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8C59E9"/>
  <w15:chartTrackingRefBased/>
  <w15:docId w15:val="{BFED5A81-C004-493E-8AFC-D02F801A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MD" w:eastAsia="ru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4B4"/>
    <w:rPr>
      <w:rFonts w:ascii="Cervino Expanded" w:hAnsi="Cervino Expanded"/>
      <w:sz w:val="24"/>
      <w:lang w:val="ro-RO" w:eastAsia="en-US"/>
    </w:rPr>
  </w:style>
  <w:style w:type="paragraph" w:styleId="1">
    <w:name w:val="heading 1"/>
    <w:basedOn w:val="a0"/>
    <w:next w:val="a"/>
    <w:qFormat/>
    <w:rsid w:val="009034B4"/>
    <w:pPr>
      <w:keepNext/>
      <w:jc w:val="both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3E4E60"/>
    <w:pPr>
      <w:keepNext/>
      <w:pBdr>
        <w:top w:val="single" w:sz="18" w:space="1" w:color="7785C4"/>
        <w:bottom w:val="single" w:sz="18" w:space="1" w:color="7785C4"/>
      </w:pBdr>
      <w:ind w:left="1440" w:hanging="1440"/>
      <w:jc w:val="center"/>
      <w:outlineLvl w:val="1"/>
    </w:pPr>
    <w:rPr>
      <w:b/>
      <w:color w:val="7785C4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oadway" w:hAnsi="Broadway"/>
      <w:sz w:val="28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shley Inline" w:hAnsi="Ashley Inline"/>
      <w:b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Glowworm" w:hAnsi="Glowworm"/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Glowworm" w:hAnsi="Glowworm"/>
      <w:b/>
    </w:rPr>
  </w:style>
  <w:style w:type="paragraph" w:styleId="8">
    <w:name w:val="heading 8"/>
    <w:basedOn w:val="a"/>
    <w:next w:val="a"/>
    <w:qFormat/>
    <w:pPr>
      <w:keepNext/>
      <w:tabs>
        <w:tab w:val="left" w:pos="567"/>
      </w:tabs>
      <w:spacing w:line="240" w:lineRule="atLeast"/>
      <w:ind w:right="-30"/>
      <w:jc w:val="both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te Heading"/>
    <w:basedOn w:val="a"/>
    <w:next w:val="a"/>
  </w:style>
  <w:style w:type="paragraph" w:styleId="a4">
    <w:name w:val="header"/>
    <w:aliases w:val="Header1"/>
    <w:basedOn w:val="a"/>
    <w:pPr>
      <w:tabs>
        <w:tab w:val="center" w:pos="4320"/>
        <w:tab w:val="right" w:pos="8640"/>
      </w:tabs>
    </w:pPr>
    <w:rPr>
      <w:lang w:val="en-US"/>
    </w:rPr>
  </w:style>
  <w:style w:type="paragraph" w:customStyle="1" w:styleId="Header1">
    <w:name w:val="Header 1"/>
    <w:basedOn w:val="a4"/>
    <w:autoRedefine/>
    <w:rsid w:val="0054338E"/>
    <w:rPr>
      <w:bCs/>
      <w:sz w:val="22"/>
      <w:szCs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1"/>
  </w:style>
  <w:style w:type="paragraph" w:styleId="a8">
    <w:name w:val="Body Text"/>
    <w:basedOn w:val="a"/>
    <w:pPr>
      <w:pBdr>
        <w:left w:val="single" w:sz="12" w:space="4" w:color="auto"/>
        <w:right w:val="single" w:sz="12" w:space="4" w:color="auto"/>
      </w:pBdr>
      <w:jc w:val="both"/>
    </w:pPr>
  </w:style>
  <w:style w:type="character" w:styleId="a9">
    <w:name w:val="footnote reference"/>
    <w:semiHidden/>
    <w:rPr>
      <w:vertAlign w:val="superscript"/>
    </w:rPr>
  </w:style>
  <w:style w:type="paragraph" w:styleId="aa">
    <w:name w:val="footnote text"/>
    <w:basedOn w:val="a"/>
    <w:semiHidden/>
    <w:rPr>
      <w:lang w:val="en-GB"/>
    </w:rPr>
  </w:style>
  <w:style w:type="paragraph" w:styleId="30">
    <w:name w:val="Body Text 3"/>
    <w:basedOn w:val="a"/>
  </w:style>
  <w:style w:type="paragraph" w:styleId="20">
    <w:name w:val="Body Text 2"/>
    <w:basedOn w:val="a"/>
    <w:pPr>
      <w:jc w:val="both"/>
    </w:pPr>
  </w:style>
  <w:style w:type="paragraph" w:styleId="ab">
    <w:name w:val="Body Text Indent"/>
    <w:basedOn w:val="a"/>
    <w:pPr>
      <w:pBdr>
        <w:left w:val="single" w:sz="12" w:space="1" w:color="auto"/>
        <w:right w:val="single" w:sz="12" w:space="2" w:color="auto"/>
      </w:pBdr>
      <w:ind w:left="570"/>
      <w:jc w:val="both"/>
    </w:pPr>
    <w:rPr>
      <w:rFonts w:ascii="Times-Roman-R" w:hAnsi="Times-Roman-R"/>
      <w:lang w:val="en-US"/>
    </w:rPr>
  </w:style>
  <w:style w:type="paragraph" w:customStyle="1" w:styleId="ac">
    <w:name w:val="¿"/>
    <w:basedOn w:val="a"/>
    <w:pPr>
      <w:pBdr>
        <w:left w:val="single" w:sz="12" w:space="1" w:color="auto"/>
        <w:right w:val="single" w:sz="12" w:space="1" w:color="auto"/>
      </w:pBdr>
      <w:tabs>
        <w:tab w:val="left" w:pos="567"/>
      </w:tabs>
      <w:ind w:right="311"/>
    </w:pPr>
    <w:rPr>
      <w:rFonts w:ascii="Times" w:hAnsi="Times"/>
      <w:lang w:val="en-US"/>
    </w:rPr>
  </w:style>
  <w:style w:type="paragraph" w:customStyle="1" w:styleId="pa">
    <w:name w:val="pa"/>
    <w:basedOn w:val="a"/>
    <w:pPr>
      <w:pBdr>
        <w:left w:val="single" w:sz="12" w:space="1" w:color="auto"/>
        <w:right w:val="single" w:sz="12" w:space="1" w:color="auto"/>
      </w:pBdr>
      <w:tabs>
        <w:tab w:val="left" w:pos="567"/>
      </w:tabs>
      <w:spacing w:line="360" w:lineRule="atLeast"/>
      <w:ind w:right="313"/>
    </w:pPr>
    <w:rPr>
      <w:rFonts w:ascii="Times" w:hAnsi="Times"/>
      <w:b/>
      <w:lang w:val="en-US"/>
    </w:rPr>
  </w:style>
  <w:style w:type="paragraph" w:styleId="ad">
    <w:name w:val="Title"/>
    <w:basedOn w:val="a"/>
    <w:qFormat/>
    <w:pPr>
      <w:pBdr>
        <w:left w:val="single" w:sz="12" w:space="4" w:color="auto"/>
        <w:right w:val="single" w:sz="12" w:space="4" w:color="auto"/>
      </w:pBdr>
      <w:jc w:val="center"/>
    </w:pPr>
    <w:rPr>
      <w:b/>
      <w:sz w:val="32"/>
    </w:rPr>
  </w:style>
  <w:style w:type="paragraph" w:styleId="ae">
    <w:name w:val="Plain Text"/>
    <w:basedOn w:val="a"/>
    <w:rPr>
      <w:rFonts w:ascii="Courier New" w:hAnsi="Courier New"/>
      <w:lang w:val="en-GB"/>
    </w:rPr>
  </w:style>
  <w:style w:type="paragraph" w:styleId="af">
    <w:name w:val="Block Text"/>
    <w:basedOn w:val="a"/>
    <w:pPr>
      <w:ind w:left="114" w:right="57"/>
      <w:jc w:val="both"/>
    </w:pPr>
    <w:rPr>
      <w:lang w:val="fr-FR"/>
    </w:rPr>
  </w:style>
  <w:style w:type="paragraph" w:styleId="21">
    <w:name w:val="Body Text Indent 2"/>
    <w:basedOn w:val="a"/>
    <w:pPr>
      <w:spacing w:line="360" w:lineRule="auto"/>
      <w:ind w:left="720" w:firstLine="720"/>
      <w:jc w:val="both"/>
    </w:pPr>
    <w:rPr>
      <w:lang w:eastAsia="ro-RO"/>
    </w:rPr>
  </w:style>
  <w:style w:type="paragraph" w:styleId="31">
    <w:name w:val="Body Text Indent 3"/>
    <w:basedOn w:val="a"/>
    <w:pPr>
      <w:spacing w:line="360" w:lineRule="auto"/>
      <w:ind w:left="284" w:firstLine="436"/>
      <w:jc w:val="both"/>
    </w:pPr>
    <w:rPr>
      <w:lang w:eastAsia="ro-RO"/>
    </w:rPr>
  </w:style>
  <w:style w:type="paragraph" w:styleId="22">
    <w:name w:val="List 2"/>
    <w:basedOn w:val="a"/>
    <w:pPr>
      <w:ind w:left="566" w:hanging="283"/>
    </w:pPr>
    <w:rPr>
      <w:rFonts w:ascii="Arial Narrow" w:hAnsi="Arial Narrow"/>
      <w:lang w:eastAsia="ro-RO"/>
    </w:rPr>
  </w:style>
  <w:style w:type="table" w:styleId="af0">
    <w:name w:val="Table Grid"/>
    <w:basedOn w:val="a2"/>
    <w:rsid w:val="00B7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ASRO">
    <w:name w:val="listaASRO"/>
    <w:basedOn w:val="a"/>
    <w:rsid w:val="002C6284"/>
    <w:pPr>
      <w:widowControl w:val="0"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</w:tabs>
      <w:spacing w:before="60"/>
      <w:jc w:val="both"/>
    </w:pPr>
    <w:rPr>
      <w:rFonts w:ascii="Arial" w:hAnsi="Arial"/>
      <w:kern w:val="19"/>
      <w:sz w:val="19"/>
      <w:lang w:eastAsia="ro-RO"/>
    </w:rPr>
  </w:style>
  <w:style w:type="character" w:styleId="af1">
    <w:name w:val="Hyperlink"/>
    <w:uiPriority w:val="99"/>
    <w:rsid w:val="00835583"/>
    <w:rPr>
      <w:color w:val="0000FF"/>
      <w:u w:val="single"/>
    </w:rPr>
  </w:style>
  <w:style w:type="paragraph" w:customStyle="1" w:styleId="dtail1">
    <w:name w:val="détail1"/>
    <w:basedOn w:val="a"/>
    <w:rsid w:val="00EA14D8"/>
    <w:pPr>
      <w:tabs>
        <w:tab w:val="left" w:pos="1134"/>
        <w:tab w:val="left" w:pos="1701"/>
        <w:tab w:val="left" w:pos="2268"/>
        <w:tab w:val="left" w:pos="6946"/>
        <w:tab w:val="left" w:pos="7230"/>
      </w:tabs>
      <w:spacing w:line="0" w:lineRule="atLeast"/>
      <w:ind w:left="567"/>
      <w:jc w:val="both"/>
    </w:pPr>
    <w:rPr>
      <w:sz w:val="22"/>
      <w:lang w:val="fr-FR" w:eastAsia="ro-RO"/>
    </w:rPr>
  </w:style>
  <w:style w:type="paragraph" w:styleId="af2">
    <w:name w:val="Balloon Text"/>
    <w:basedOn w:val="a"/>
    <w:semiHidden/>
    <w:rsid w:val="00AE4D7C"/>
    <w:rPr>
      <w:rFonts w:ascii="Tahoma" w:hAnsi="Tahoma" w:cs="Tahoma"/>
      <w:sz w:val="16"/>
      <w:szCs w:val="16"/>
    </w:rPr>
  </w:style>
  <w:style w:type="paragraph" w:styleId="af3">
    <w:name w:val="List Paragraph"/>
    <w:basedOn w:val="a"/>
    <w:link w:val="af4"/>
    <w:uiPriority w:val="1"/>
    <w:qFormat/>
    <w:rsid w:val="00C4012C"/>
    <w:pPr>
      <w:widowControl w:val="0"/>
      <w:autoSpaceDE w:val="0"/>
      <w:autoSpaceDN w:val="0"/>
      <w:spacing w:line="330" w:lineRule="exact"/>
      <w:ind w:left="938" w:hanging="361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50">
    <w:name w:val="Заголовок 5 Знак"/>
    <w:link w:val="5"/>
    <w:rsid w:val="00D74810"/>
    <w:rPr>
      <w:rFonts w:ascii="Ashley Inline" w:hAnsi="Ashley Inline"/>
      <w:b/>
      <w:sz w:val="28"/>
      <w:lang w:val="ro-RO" w:eastAsia="en-US"/>
    </w:rPr>
  </w:style>
  <w:style w:type="character" w:customStyle="1" w:styleId="a6">
    <w:name w:val="Нижний колонтитул Знак"/>
    <w:basedOn w:val="a1"/>
    <w:link w:val="a5"/>
    <w:uiPriority w:val="99"/>
    <w:rsid w:val="00F576BA"/>
    <w:rPr>
      <w:lang w:val="ro-RO" w:eastAsia="en-US"/>
    </w:rPr>
  </w:style>
  <w:style w:type="paragraph" w:styleId="af5">
    <w:name w:val="TOC Heading"/>
    <w:basedOn w:val="1"/>
    <w:next w:val="a"/>
    <w:uiPriority w:val="39"/>
    <w:unhideWhenUsed/>
    <w:qFormat/>
    <w:rsid w:val="003821D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21D5"/>
    <w:pPr>
      <w:spacing w:after="100"/>
    </w:pPr>
  </w:style>
  <w:style w:type="paragraph" w:styleId="af6">
    <w:name w:val="No Spacing"/>
    <w:uiPriority w:val="1"/>
    <w:qFormat/>
    <w:rsid w:val="006308B1"/>
    <w:rPr>
      <w:sz w:val="24"/>
      <w:szCs w:val="24"/>
      <w:lang w:val="ru-RU" w:eastAsia="ru-RU"/>
    </w:rPr>
  </w:style>
  <w:style w:type="paragraph" w:customStyle="1" w:styleId="Default">
    <w:name w:val="Default"/>
    <w:rsid w:val="006308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af7">
    <w:name w:val="annotation reference"/>
    <w:basedOn w:val="a1"/>
    <w:uiPriority w:val="99"/>
    <w:semiHidden/>
    <w:unhideWhenUsed/>
    <w:rsid w:val="005E533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5E533D"/>
    <w:rPr>
      <w:sz w:val="20"/>
    </w:rPr>
  </w:style>
  <w:style w:type="character" w:customStyle="1" w:styleId="af9">
    <w:name w:val="Текст примечания Знак"/>
    <w:basedOn w:val="a1"/>
    <w:link w:val="af8"/>
    <w:uiPriority w:val="99"/>
    <w:rsid w:val="005E533D"/>
    <w:rPr>
      <w:rFonts w:ascii="Cervino Expanded" w:hAnsi="Cervino Expanded"/>
      <w:lang w:val="ro-RO"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E533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E533D"/>
    <w:rPr>
      <w:rFonts w:ascii="Cervino Expanded" w:hAnsi="Cervino Expanded"/>
      <w:b/>
      <w:bCs/>
      <w:lang w:val="ro-RO" w:eastAsia="en-US"/>
    </w:rPr>
  </w:style>
  <w:style w:type="numbering" w:customStyle="1" w:styleId="Style1">
    <w:name w:val="Style1"/>
    <w:uiPriority w:val="99"/>
    <w:rsid w:val="00BC53C1"/>
    <w:pPr>
      <w:numPr>
        <w:numId w:val="4"/>
      </w:numPr>
    </w:pPr>
  </w:style>
  <w:style w:type="character" w:customStyle="1" w:styleId="11">
    <w:name w:val="Неразрешенное упоминание1"/>
    <w:basedOn w:val="a1"/>
    <w:uiPriority w:val="99"/>
    <w:semiHidden/>
    <w:unhideWhenUsed/>
    <w:rsid w:val="007D361A"/>
    <w:rPr>
      <w:color w:val="605E5C"/>
      <w:shd w:val="clear" w:color="auto" w:fill="E1DFDD"/>
    </w:rPr>
  </w:style>
  <w:style w:type="character" w:styleId="afc">
    <w:name w:val="Emphasis"/>
    <w:basedOn w:val="a1"/>
    <w:uiPriority w:val="20"/>
    <w:qFormat/>
    <w:rsid w:val="001F5893"/>
    <w:rPr>
      <w:i/>
      <w:iCs/>
    </w:rPr>
  </w:style>
  <w:style w:type="character" w:customStyle="1" w:styleId="af4">
    <w:name w:val="Абзац списка Знак"/>
    <w:link w:val="af3"/>
    <w:uiPriority w:val="34"/>
    <w:locked/>
    <w:rsid w:val="009A3213"/>
    <w:rPr>
      <w:rFonts w:ascii="Lucida Sans Unicode" w:eastAsia="Lucida Sans Unicode" w:hAnsi="Lucida Sans Unicode" w:cs="Lucida Sans Unicode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C3DF-3790-44CC-A48D-E815BE5D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2032</Words>
  <Characters>11586</Characters>
  <Application>Microsoft Office Word</Application>
  <DocSecurity>0</DocSecurity>
  <Lines>96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Rijcov Serghei A.</dc:creator>
  <cp:keywords/>
  <dc:description/>
  <cp:lastModifiedBy>Rijcov Serghei A.</cp:lastModifiedBy>
  <cp:revision>3</cp:revision>
  <cp:lastPrinted>2025-09-19T11:42:00Z</cp:lastPrinted>
  <dcterms:created xsi:type="dcterms:W3CDTF">2025-09-19T11:42:00Z</dcterms:created>
  <dcterms:modified xsi:type="dcterms:W3CDTF">2025-09-19T11:52:00Z</dcterms:modified>
  <cp:category/>
</cp:coreProperties>
</file>